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sidRPr="003A4408">
        <w:rPr>
          <w:rFonts w:cs="Segoe UI"/>
          <w:b/>
          <w:bCs/>
          <w:sz w:val="30"/>
          <w:szCs w:val="30"/>
          <w:lang w:val="id"/>
        </w:rPr>
        <w:t xml:space="preserve">Kepastian Hukum Jual Beli Tanah di Bawah Tangan: Perlindungan Pembeli dan Batas Kewenangan Pengadilan</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 xml:space="preserve">Muhammad Ridwan</w:t>
      </w:r>
      <w:r w:rsidRPr="00886EB8">
        <w:rPr>
          <w:rFonts w:cs="Segoe UI"/>
          <w:b/>
          <w:bCs/>
          <w:sz w:val="24"/>
          <w:szCs w:val="24"/>
          <w:lang w:val="fi-FI"/>
          <w:vertAlign w:val="superscript"/>
        </w:rPr>
        <w:t xml:space="preserve">1</w:t>
      </w:r>
      <w:r w:rsidRPr="00886EB8">
        <w:rPr>
          <w:rFonts w:cs="Segoe UI"/>
          <w:b/>
          <w:bCs/>
          <w:sz w:val="24"/>
          <w:szCs w:val="24"/>
          <w:lang w:val="fi-FI"/>
        </w:rPr>
        <w:t xml:space="preserve">*</w:t>
      </w:r>
    </w:p>
    <w:p w14:paraId="408EDE2B" w14:textId="640F5D4D" w:rsidR="00AC334E" w:rsidRDefault="001E0508" w:rsidP="00241D17">
      <w:pPr>
        <w:tabs>
          <w:tab w:val="right" w:pos="9026"/>
        </w:tabs>
        <w:spacing w:after="0" w:line="240" w:lineRule="auto"/>
        <w:rPr>
          <w:rFonts w:cs="Segoe UI"/>
          <w:sz w:val="20"/>
          <w:szCs w:val="20"/>
          <w:lang w:val="fi-FI"/>
        </w:rPr>
      </w:pPr>
      <w:r w:rsidRPr="007677D4">
        <w:rPr>
          <w:rFonts w:cs="Segoe UI"/>
          <w:sz w:val="20"/>
          <w:szCs w:val="20"/>
          <w:lang w:val="fi-FI"/>
          <w:vertAlign w:val="superscript"/>
        </w:rPr>
        <w:t xml:space="preserve">1</w:t>
      </w:r>
      <w:r w:rsidRPr="007677D4">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sidR="001E0508" w:rsidRPr="007677D4">
        <w:rPr>
          <w:rFonts w:cs="Segoe UI"/>
          <w:i/>
          <w:sz w:val="18"/>
          <w:szCs w:val="18"/>
          <w:lang w:val="fi-FI"/>
        </w:rPr>
        <w:t xml:space="preserve">muhammad@ukipaulus.ac.id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 xml:space="preserve">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 xml:space="preserve">private land sale, land registration, good-faith purchaser, land deed official, court jurisdiction, legal certainty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 xml:space="preserve">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 xml:space="preserve">jual beli di bawah tangan, pendaftaran tanah, pembeli beritikad baik, PPAT, kewenangan pengadilan, kepastian hukum</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b/>
                <w:bCs/>
                <w:rFonts w:eastAsia="Times New Roman" w:cs="Segoe UI"/>
                <w:i/>
                <w:iCs/>
                <w:sz w:val="20"/>
                <w:szCs w:val="20"/>
              </w:rPr>
              <w:t xml:space="preserve">Abstract: </w:t>
            </w:r>
            <w:r w:rsidRPr="00C676AF">
              <w:rPr>
                <w:rFonts w:cs="Segoe UI"/>
                <w:i/>
                <w:iCs/>
                <w:sz w:val="20"/>
                <w:szCs w:val="20"/>
              </w:rPr>
              <w:t xml:space="preserve">Private land sales remain common in North Luwu Regency, including on registered land, conducted orally, by receipt, through village-acknowledged sale documents, or through preliminary agreements never completed by a Land Deed Official deed. This study analyses the legal status and evidentiary force of such transactions, the application of Articles 37, 45, and 55 of Government Regulation Number 24 of 1997, and a model for protecting good-faith purchasers while defining the limits of court jurisdiction. It employs normative-empirical legal research with statutory, conceptual, case, and socio-legal approaches, drawing on six Land Deed Officials, four former-transmigration village heads, Land Office officials, an advocate, an ad hoc judge, transaction documents, and four decisions of the Masamba District Court. The findings show that the central problem is the gap between factual transactions, evidence, and maintenance of registration data. Receipts and village documents form part of an evidentiary chain but do not replace a Land Deed Official deed on registered land. The study proposes layered protection in which administrative completion is the primary route, contentious proceedings are required wherever another party's rights may be affected, and voluntary jurisdiction is restricted to genuinely undisputed matters with a clear statutory basis.</w:t>
            </w: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sidRPr="00C676AF">
              <w:rPr>
                <w:b/>
                <w:bCs/>
                <w:rFonts w:eastAsia="Times New Roman" w:cs="Segoe UI"/>
                <w:iCs/>
                <w:sz w:val="20"/>
                <w:szCs w:val="20"/>
              </w:rPr>
              <w:t xml:space="preserve">Abstrak: </w:t>
            </w:r>
            <w:r w:rsidRPr="00C676AF">
              <w:rPr>
                <w:rFonts w:eastAsia="Times New Roman" w:cs="Segoe UI"/>
                <w:iCs/>
                <w:sz w:val="20"/>
                <w:szCs w:val="20"/>
              </w:rPr>
              <w:t xml:space="preserve">Praktik jual beli tanah di bawah tangan masih ditemukan di Kabupaten Luwu Utara, termasuk pada tanah terdaftar, melalui transaksi lisan, kuitansi, surat jual beli yang diketahui pemerintah desa, dan perjanjian pengikatan jual beli yang belum dilanjutkan dengan akta jual beli PPAT. Penelitian ini menganalisis kedudukan hukum dan kekuatan pembuktian transaksi tersebut, penerapan Pasal 37, Pasal 45, dan Pasal 55 Peraturan Pemerintah Nomor 24 Tahun 1997, serta model perlindungan pembeli beritikad baik dan batas kewenangan pengadilan. Penelitian menggunakan metode hukum normatif-empiris dengan pendekatan perundang-undangan, konseptual, kasus, dan socio-legal, dengan data dari enam PPAT/PPAT Sementara, empat kepala desa eks transmigrasi, pejabat Kantor Pertanahan, advokat, hakim ad hoc, dokumen transaksi, dan empat putusan Pengadilan Negeri Masamba. Hasil penelitian menunjukkan persoalan utama terletak pada kesenjangan antara transaksi faktual, pembuktian, dan pemeliharaan data pendaftaran tanah. Kuitansi dan dokumen desa bernilai sebagai rangkaian bukti, tetapi tidak menggantikan akta jual beli PPAT pada tanah terdaftar. Penelitian merumuskan perlindungan berjenjang dengan penyempurnaan administratif sebagai jalur utama, gugatan contentiosa ketika kepentingan pihak lain dapat terpengaruh, dan voluntair sebagai pengecualian terbatas.</w:t>
            </w: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t xml:space="preserve">Informasi Artikel:  Diterima: (diisi panitia), Disetujui: (diisi panitia), Dipublikasikan: (diisi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Pendaftaran tanah merupakan sarana operasional bagi jaminan kepastian hukum atas hak atas tanah. Pasal 33 ayat (3) Undang-Undang Dasar Negara Republik Indonesia Tahun 1945 menempatkan penguasaan negara atas bumi, air, dan kekayaan alam untuk sebesar-besarnya kemakmuran rakyat, sedangkan Pasal 28D ayat (1) menjamin kepastian hukum yang adil. Kedua mandat konstitusional tersebut dioperasionalkan melalui Pasal 19 Undang-Undang Pokok Agraria yang memerintahkan penyelenggaraan pendaftaran tanah di seluruh wilayah Republik Indonesia. Dengan demikian, kepastian hukum atas tanah tidak berhenti pada sahnya hubungan keperdataan antara penjual dan pembeli, melainkan menuntut terselenggaranya pemeliharaan data pendaftaran yang mencerminkan keadaan sebenarnya.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Dalam praktik, cita normatif tersebut tidak selalu berjalan seiring dengan perilaku transaksi masyarakat. Jual beli tanah masih kerap dilakukan di bawah tangan, yaitu melalui kesepakatan lisan, kuitansi pembayaran, surat jual beli yang diketahui pemerintah desa, atau perjanjian pengikatan jual beli yang tidak pernah dilanjutkan dengan akta jual beli di hadapan Pejabat Pembuat Akta Tanah. Praktik ini tidak hanya terjadi pada tanah yang belum terdaftar, tetapi juga pada tanah yang telah bersertipikat, sehingga menimbulkan jarak antara kebenaran transaksi, kebenaran penguasaan, dan kebenaran data pendaftaran.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mengambil lokus Kabupaten Luwu Utara, khususnya pada desa-desa eks transmigrasi yang memiliki karakter budaya transaksi berbasis kepercayaan dan akses pelayanan pertanahan yang relatif jauh. Objek kajiannya meliputi tipologi dokumen transaksi yang beredar di lapangan, praktik pelayanan peralihan hak pada Kantor Pertanahan, praktik pemeriksaan oleh Pejabat Pembuat Akta Tanah, serta empat putusan Pengadilan Negeri Masamba yang menangani perkara peralihan hak atas tanah yang bersumber dari transaksi di bawah tangan.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Masalah hukum yang muncul bersifat berlapis. Pada lapis pertama terdapat persoalan pembuktian, yaitu sejauh mana kuitansi, surat desa, dan perjanjian pengikatan jual beli dapat membuktikan peralihan hak. Pada lapis kedua terdapat persoalan administratif, yaitu bagaimana Pasal 37, Pasal 45, dan Pasal 55 Peraturan Pemerintah Nomor 24 Tahun 1997 diterapkan terhadap permohonan yang bersumber dari transaksi demikian, terlebih setelah berkembangnya Peraturan Pemerintah Nomor 18 Tahun 2021 dan pendaftaran tanah elektronik. Pada lapis ketiga terdapat persoalan forum, yaitu kapan penyelesaian harus ditempuh melalui gugatan contentiosa dan kapan permohonan voluntair dapat dibenarkan.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Kajian mengenai jual beli tanah di bawah tangan telah banyak dilakukan, umumnya dengan menyoroti keabsahan perjanjian menurut Pasal 1320 Kitab Undang-Undang Hukum Perdata, kedudukan akta di bawah tangan sebagai alat bukti, atau perlindungan pembeli beritikad baik berdasarkan yurisprudensi Mahkamah Agung dan Surat Edaran Mahkamah Agung Nomor 4 Tahun 2016. Kajian mengenai jabatan Pejabat Pembuat Akta Tanah dan pendaftaran tanah juga telah berkembang, sebagaimana tampak dalam literatur hukum agraria dan kenotariatan.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Berbeda dengan penelitian-penelitian tersebut yang umumnya berhenti pada salah satu lapis, penelitian ini menempatkan ketiga lapis dalam satu rangkaian penalaran. Kebaruannya terletak pada penghubungan antara pembuktian materiil, prosedur administrasi pertanahan, dan pemilihan forum peradilan sebagai satu rantai perlindungan, serta pada pengujian rantai tersebut dengan data empiris dari beberapa aktor sekaligus. Pendekatan demikian memungkinkan penilaian bukan hanya atas keabsahan transaksi, melainkan juga atas daya laksana hasil penyelesaian dalam sistem administrasi pertanahan.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menempatkan diri pada celah tersebut dengan tiga penegasan. Pertama, keabsahan hubungan perikatan dibedakan secara tegas dari sempurnanya pemindahan hak dan dari terpenuhinya syarat pendaftaran. Kedua, penilaian atas Pasal 37, Pasal 45, dan Pasal 55 dilakukan sebagai satu rangkaian administrasi, bukan sebagai norma yang berdiri sendiri. Ketiga, batas kewenangan pengadilan diuji melalui potensi pertentangan kepentingan hukum, bukan melalui ada atau tidaknya bantahan aktual di persidangan.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Tujuan penelitian ini adalah menganalisis kedudukan hukum dan kekuatan pembuktian jual beli tanah di bawah tangan dengan membedakan tanah terdaftar dan tanah belum terdaftar, menganalisis penerapan Pasal 37, Pasal 45, dan Pasal 55 Peraturan Pemerintah Nomor 24 Tahun 1997 dalam konteks perubahan regulasi dan pendaftaran tanah elektronik, serta merumuskan model perlindungan hukum bagi pembeli beritikad baik beserta parameter pemilihan jalur administratif, gugatan contentiosa, atau permohonan voluntair.</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Kontribusi teoretis penelitian ini terletak pada pengintegrasian hukum perjanjian, hukum administrasi pertanahan, teori pembuktian, dan hukum acara perdata dalam satu kerangka analisis, serta pada perumusan konsep kesenjangan formalisasi peralihan hak sebagai penjelas atas berulangnya persoalan lintas generasi. Secara praktis, penelitian ini menawarkan parameter penilaian dokumen di bawah tangan bagi Kantor Pertanahan, panduan penyempurnaan transaksi lama bagi Pejabat Pembuat Akta Tanah, kerangka pembedaan forum bagi pengadilan, serta pemahaman mengenai fungsi dan batas surat desa bagi pemerintah desa dan masyarakat.</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Bagian ini menguraikan jenis dan sifat penelitian, pendekatan yang digunakan, lokasi dan informan, sumber data dan teknik pengumpulan, teknik analisis, serta keabsahan data dan etika penelitian.</w:t>
      </w:r>
    </w:p>
    <w:p w14:paraId="554F5361" w14:textId="5C7D14CE" w:rsidR="001C62FB" w:rsidRPr="00955050" w:rsidRDefault="001C62FB" w:rsidP="00955050">
      <w:pPr>
        <w:pStyle w:val="Heading2"/>
        <w:ind w:right="322"/>
        <w:rPr>
          <w:rStyle w:val="mediumtext"/>
        </w:rPr>
      </w:pPr>
      <w:r w:rsidRPr="00955050">
        <w:rPr>
          <w:rStyle w:val="mediumtext"/>
        </w:rPr>
        <w:t xml:space="preserve">2.1 Jenis, Sifat,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merupakan penelitian hukum normatif-empiris dengan pendekatan socio-legal. Komponen normatif digunakan untuk menganalisis norma peraturan perundang-undangan, asas hukum, konsep, surat edaran Mahkamah Agung, dan putusan pengadilan; komponen empiris digunakan untuk mengetahui penerapan norma, hambatan pendaftaran, pertimbangan pejabat, praktik Pejabat Pembuat Akta Tanah, peran pemerintah desa, dan pengalaman masyarakat. Sifat penelitian adalah deskriptif-analitis sekaligus preskriptif: menggambarkan praktik dan menganalisisnya berdasarkan hukum, kemudian menghasilkan rekomendasi dan model penyelesaian yang seharusnya diterapkan.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Empat pendekatan digunakan secara berkelindan. Pendekatan perundang-undangan menelaah hierarki dan hubungan antara Undang-Undang Pokok Agraria, Peraturan Pemerintah Nomor 24 Tahun 1997, Peraturan Pemerintah Nomor 18 Tahun 2021, peraturan jabatan Pejabat Pembuat Akta Tanah, peraturan pelaksanaan pendaftaran tanah, dan hukum acara. Pendekatan konseptual membedakan perjanjian, pemindahan hak, pendaftaran, akta, sertipikat, itikad baik, dan yurisdiksi voluntair. Pendekatan kasus menganalisis putusan Mahkamah Agung dan pengadilan tingkat pertama mengenai transaksi di bawah tangan, perjanjian pengikatan jual beli, pembeli beritikad baik, kurang pihak, dan penetapan hak atas tanah. Pendekatan socio-legal memahami hubungan antara norma, kelembagaan, budaya hukum, serta kondisi geografis dan sosial masyarakat.</w:t>
      </w:r>
    </w:p>
    <w:p w14:paraId="554F5361" w14:textId="5C7D14CE" w:rsidR="001C62FB" w:rsidRPr="00955050" w:rsidRDefault="001C62FB" w:rsidP="00955050">
      <w:pPr>
        <w:pStyle w:val="Heading2"/>
        <w:ind w:right="322"/>
        <w:rPr>
          <w:rStyle w:val="mediumtext"/>
        </w:rPr>
      </w:pPr>
      <w:r w:rsidRPr="00955050">
        <w:rPr>
          <w:rStyle w:val="mediumtext"/>
        </w:rPr>
        <w:t xml:space="preserve">2.2 Lokasi dan Informan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dilaksanakan di Kabupaten Luwu Utara dengan lokasi utama Kantor Pertanahan Kabupaten Luwu Utara, Pengadilan Negeri Masamba, kantor Pejabat Pembuat Akta Tanah yang wilayah kerjanya mencakup kabupaten tersebut, serta beberapa desa eks transmigrasi yang memiliki praktik transaksi informal. Pemilihan desa dilakukan secara purposive dengan mempertimbangkan variasi wilayah perkotaan, perdesaan, pertanian, dan wilayah yang relatif jauh dari pusat pelayanan. Informan ditentukan secara purposive berdasarkan pengetahuan, kewenangan, dan keterlibatan dalam praktik, terdiri atas enam Pejabat Pembuat Akta Tanah dan Pejabat Pembuat Akta Tanah Sementara, empat kepala desa eks transmigrasi, pejabat dan pegawai Kantor Pertanahan, satu advokat, serta satu hakim ad hoc. Data wawancara diperlakukan secara kualitatif dan tidak dimaksudkan sebagai sampel statistik.</w:t>
      </w:r>
    </w:p>
    <w:p w14:paraId="554F5361" w14:textId="5C7D14CE" w:rsidR="001C62FB" w:rsidRPr="00955050" w:rsidRDefault="001C62FB" w:rsidP="00955050">
      <w:pPr>
        <w:pStyle w:val="Heading2"/>
        <w:ind w:right="322"/>
        <w:rPr>
          <w:rStyle w:val="mediumtext"/>
        </w:rPr>
      </w:pPr>
      <w:r w:rsidRPr="00955050">
        <w:rPr>
          <w:rStyle w:val="mediumtext"/>
        </w:rPr>
        <w:t xml:space="preserve">2.3 Sumber Data dan Teknik Pengumpulan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Bahan hukum primer terdiri atas peraturan perundang-undangan, surat edaran Mahkamah Agung, dan putusan pengadilan yang dipilih secara purposive berdasarkan relevansi isu, variasi fakta, dan ketersediaan salinan yang dapat diverifikasi. Bahan hukum sekunder meliputi buku hukum agraria, hukum perjanjian, hukum administrasi, dan hukum acara perdata, serta artikel jurnal dan pendapat ahli, sedangkan bahan hukum tersier meliputi kamus hukum dan basis data putusan. Pengumpulan data dilakukan melalui studi kepustakaan dengan membuat lembar analisis untuk setiap putusan yang memuat fakta, bukti, pertimbangan, amar, dan kaidah; wawancara semi-terstruktur dengan pedoman berbeda untuk setiap kelompok informan; studi dokumen atas kuitansi, surat keterangan jual beli desa, perjanjian pengikatan jual beli notariil, akta jual beli, dan dokumen pelayanan; serta observasi terbatas terhadap alur pelayanan yang dapat diakses secara sah.</w:t>
      </w:r>
    </w:p>
    <w:p w14:paraId="554F5361" w14:textId="5C7D14CE" w:rsidR="001C62FB" w:rsidRPr="00955050" w:rsidRDefault="001C62FB" w:rsidP="00955050">
      <w:pPr>
        <w:pStyle w:val="Heading2"/>
        <w:ind w:right="322"/>
        <w:rPr>
          <w:rStyle w:val="mediumtext"/>
        </w:rPr>
      </w:pPr>
      <w:r w:rsidRPr="00955050">
        <w:rPr>
          <w:rStyle w:val="mediumtext"/>
        </w:rPr>
        <w:t xml:space="preserve">2.4 Teknik Analisis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Analisis dilakukan melalui enam tahap, yaitu inventarisasi norma dan putusan; klasifikasi kasus berdasarkan status tanah terdaftar atau belum terdaftar, bentuk bukti, keberadaan penjual, pembayaran, penguasaan, dan ada tidaknya sengketa; interpretasi hukum secara gramatikal, sistematis, historis, dan teleologis; reduksi dan pengodean data wawancara untuk menemukan pola hambatan dan perbedaan pemahaman; triangulasi antara norma, putusan, dokumen, dan keterangan informan; serta perumusan model berupa matriks keputusan dan rekomendasi prosedural. Analisis bersifat kualitatif, sedangkan data kuantitatif sederhana hanya digunakan untuk menunjukkan kecenderungan dan tidak menjadi dasar tunggal kesimpulan.</w:t>
      </w:r>
    </w:p>
    <w:p w14:paraId="554F5361" w14:textId="5C7D14CE" w:rsidR="001C62FB" w:rsidRPr="00955050" w:rsidRDefault="001C62FB" w:rsidP="00955050">
      <w:pPr>
        <w:pStyle w:val="Heading2"/>
        <w:ind w:right="322"/>
        <w:rPr>
          <w:rStyle w:val="mediumtext"/>
        </w:rPr>
      </w:pPr>
      <w:r w:rsidRPr="00955050">
        <w:rPr>
          <w:rStyle w:val="mediumtext"/>
        </w:rPr>
        <w:t xml:space="preserve">2.5 Keabsahan Data dan Etika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Keabsahan data dijaga melalui triangulasi sumber, konfirmasi hasil wawancara, penggunaan dokumen resmi, serta pemisahan yang tegas antara fakta, pendapat informan, dan interpretasi peneliti. Peraturan dan putusan diverifikasi dari sumber resmi. Karena peneliti memiliki latar belakang pekerjaan di bidang pertanahan, potensi bias dan konflik peran dikelola dengan tidak menggunakan kewenangan jabatan untuk memaksa partisipasi, tidak membuka data pelayanan yang bersifat rahasia, dan tidak menilai kinerja individu. Identitas pribadi pada reproduksi dokumen disamarkan, dan informan diberikan penjelasan mengenai tujuan penelitian serta hak untuk menolak menjawab.</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Hasil penelitian disajikan terpadu dengan pembahasan. Bagian 3.1 menjawab permasalahan pertama mengenai kedudukan hukum dan kekuatan pembuktian jual beli di bawah tangan. Bagian 3.2 menjawab permasalahan kedua mengenai penerapan Pasal 37, Pasal 45, dan Pasal 55 Peraturan Pemerintah Nomor 24 Tahun 1997. Bagian 3.3 menjawab permasalahan ketiga mengenai model perlindungan pembeli beritikad baik dan batas kewenangan pengadilan berdasarkan analisis empat putusan Pengadilan Negeri Masamba.</w:t>
      </w:r>
    </w:p>
    <w:p w14:paraId="554F5361" w14:textId="5C7D14CE" w:rsidR="001C62FB" w:rsidRPr="00955050" w:rsidRDefault="001C62FB" w:rsidP="00955050">
      <w:pPr>
        <w:pStyle w:val="Heading2"/>
        <w:ind w:right="322"/>
        <w:rPr>
          <w:rStyle w:val="mediumtext"/>
        </w:rPr>
      </w:pPr>
      <w:r w:rsidRPr="00955050">
        <w:rPr>
          <w:rStyle w:val="mediumtext"/>
        </w:rPr>
        <w:t xml:space="preserve">3.1 Kedudukan Hukum dan Kekuatan Pembuktian Jual Beli di Bawah Tangan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Temuan pertama penelitian adalah bahwa jual beli di bawah tangan tidak dapat diposisikan secara biner sebagai sah atau tidak sah tanpa melihat status objek dan tujuan penggunaan buktinya. Pada tanah terdaftar, kuitansi, surat jual beli yang diketahui desa, perjanjian pengikatan jual beli, keterangan saksi, dan penguasaan fisik dapat membuktikan adanya hubungan perikatan dan fakta transaksi, tetapi tidak otomatis memenuhi syarat pemeliharaan data pendaftaran. Pada tanah belum terdaftar, dokumen lama, penguasaan fisik, saksi, dan riwayat desa memiliki fungsi yang lebih besar dalam pendaftaran pertama kali, tetapi tetap harus diuji secara kumulatif. Berdasarkan konstruksi tersebut, sahnya hubungan perjanjian harus dibedakan dari sempurnanya pemindahan hak, dari kekuatan pembuktian, dan dari terpenuhinya syarat pendaftaran.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Hasil triangulasi memperlihatkan bahwa alat bukti transaksi di bawah tangan tidak berada pada satu tingkat kekuatan yang sama, sebagaimana disajikan pada Tabel 1. Kuitansi terutama membuktikan pembayaran, tetapi tidak dengan sendirinya membuktikan kewenangan penjual. Surat jual beli atau surat desa mendokumentasikan pihak, objek, waktu, saksi, dan keterbukaan sosial transaksi, namun tidak berubah menjadi akta jual beli hanya karena diketahui kepala desa. Sertipikat merupakan alat bukti kuat mengenai data yang tercatat, tetapi dapat tidak sesuai dengan penguasaan faktual apabila pemeliharaan data tidak dilakukan. Penguasaan fisik menguatkan realitas hubungan dengan objek, tetapi asal penguasaannya tetap harus ditelusuri.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Kedudukan perjanjian pengikatan jual beli memerlukan penegasan tersendiri. Perjanjian pengikatan jual beli notariil merupakan akta autentik mengenai perikatan dan memuat pengecekan sertipikat, pengaturan pembayaran bertahap, penyimpanan sertipikat, jaminan bahwa objek tidak dalam sengketa, serta kewajiban melanjutkan ke akta jual beli. Instrumen ini secara nyata mengurangi ruang bagi penjualan ganda dan penyangkalan kewajiban. Namun menurut analisis penulis, perjanjian pengikatan jual beli harus diperlakukan sebagai jembatan menuju akta jual beli, bukan sebagai tujuan akhir. Apabila para pihak membiarkannya tanpa penyempurnaan padahal syarat telah terpenuhi, risiko hanya berpindah ke masa depan.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Dari wawancara kepala desa dan Pejabat Pembuat Akta Tanah muncul konsep empiris yang penelitian ini sebut kesenjangan formalisasi peralihan hak, yaitu keadaan ketika secara sosial dan materiil transaksi dianggap telah selesai karena harga telah dibayar dan tanah telah diserahkan, tetapi perubahan pemegang hak tidak pernah disempurnakan dan didaftarkan. Kesenjangan tersebut dapat berlangsung lintas generasi, dan semakin lama berlangsung semakin jauh jarak antara kebenaran transaksi, kebenaran penguasaan, dan kebenaran data pendaftaran. Konsep ini menjelaskan mengapa transaksi lisan lama baru menjadi persoalan puluhan tahun kemudian, dan mengapa pembeli yang merasa aman karena memegang sertipikat fisik tetap menghadapi masalah ketika penjual tidak lagi tersedia.</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1. Klasifikasi Kekuatan Pembuktian Dokumen Transaksi di Bawah Tangan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00"/>
        <w:gridCol w:w="2800"/>
        <w:gridCol w:w="2750"/>
      </w:tblGrid>
      <w:tr w:rsidR="006F0069" w:rsidRPr="006F0069" w14:paraId="5B2BAC62" w14:textId="77777777" w:rsidTr="006F0069">
        <w:trPr>
          <w:tblHeader/>
          <w:tblCellSpacing w:w="15" w:type="dxa"/>
          <w:jc w:val="center"/>
        </w:trPr>
        <w:tc>
          <w:tcPr>
            <w:tcW w:w="21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Bentuk Bukti</w:t>
            </w:r>
          </w:p>
        </w:tc>
        <w:tc>
          <w:tcPr>
            <w:tcW w:w="28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Fungsi Utama</w:t>
            </w:r>
          </w:p>
        </w:tc>
        <w:tc>
          <w:tcPr>
            <w:tcW w:w="275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Keterbatasan</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Kuitansi atau bukti pembayaran</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Membuktikan pembayaran dan dapat mengidentifikasi objek serta saksi</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membuktikan kewenangan penjual maupun memenuhi syarat pendaftaran peralihan</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Surat jual beli atau surat desa</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Mendokumentasikan pihak, objek, waktu, saksi, dan keterbukaan sosial</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berubah menjadi akta PPAT hanya karena diketahui kepala desa</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PPJB di bawah tangan</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Membuktikan perikatan pendahuluan dan kewajiban para pihak</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Bukan akta jual beli dan tidak mengubah data pemegang hak</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PPJB notariil</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Akta autentik mengenai perikatan disertai pengecekan sertipikat dan kewajiban menuju AJB</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Tetap bukan akta jual beli PPAT dan tidak dengan sendirinya mengubah data pemegang hak</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Sertipikat</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Alat bukti kuat mengenai data fisik dan yuridis yang tercatat</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Dapat tidak sesuai dengan penguasaan faktual apabila pemeliharaan data tidak dilakukan</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Penguasaan fisik</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Menguatkan realitas penguasaan dan kesinambungan hubungan dengan objek</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Asal penguasaan harus ditelusuri dan tidak menggantikan prosedur peralihan tanah terdaftar</w:t>
            </w:r>
          </w:p>
        </w:tc>
      </w:tr>
      <w:tr w:rsidR="006F0069" w:rsidRPr="006F0069" w14:paraId="204ACB03" w14:textId="77777777" w:rsidTr="006F0069">
        <w:trPr>
          <w:tblCellSpacing w:w="15" w:type="dxa"/>
          <w:jc w:val="center"/>
        </w:trPr>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Saksi dan arsip desa</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Mengisi konteks riwayat, transaksi, penguasaan, dan batas</w:t>
            </w:r>
          </w:p>
        </w:tc>
        <w:tc>
          <w:tcPr>
            <w:tcW w:w="2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Berkurang nilainya karena waktu, kematian saksi, dan arsip yang tidak lengkap</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Sumber: Sintesis hasil wawancara, kuesioner PPAT, dokumen transaksi desa, dan analisis putusan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554F5361" w14:textId="5C7D14CE" w:rsidR="001C62FB" w:rsidRPr="00955050" w:rsidRDefault="001C62FB" w:rsidP="00955050">
      <w:pPr>
        <w:pStyle w:val="Heading2"/>
        <w:ind w:right="322"/>
        <w:rPr>
          <w:rStyle w:val="mediumtext"/>
        </w:rPr>
      </w:pPr>
      <w:r w:rsidRPr="00955050">
        <w:rPr>
          <w:rStyle w:val="mediumtext"/>
        </w:rPr>
        <w:t xml:space="preserve">3.2 Penerapan Pasal 37, Pasal 45, dan Pasal 55 PP Nomor 24 Tahun 1997</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Pasal 37 ayat (1) Peraturan Pemerintah Nomor 24 Tahun 1997 menempatkan akta Pejabat Pembuat Akta Tanah sebagai jalur utama pendaftaran peralihan hak karena jual beli. Ketentuan ini tidak sekadar mensyaratkan bentuk, melainkan menghubungkan kebenaran transaksi faktual dengan data pendaftaran melalui pemeriksaan identitas, kewenangan para pihak, kejelasan objek, status sertipikat, status perkawinan, dan persetujuan pihak terkait. Dengan demikian, akta jual beli tidak dapat dipandang sebagai formalitas administratif belaka, melainkan sebagai titik formalisasi yang menjadi instrumen perlindungan preventif.</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Pasal 37 ayat (2) memuat pengecualian yang dalam praktik sering ditafsirkan secara ekstrem. Penelitian ini berpendapat bahwa ketentuan tersebut harus dibaca sebagai pengecualian terbatas dengan dua uji kumulatif, yaitu adanya keadaan tertentu dan adanya kadar kebenaran yang cukup secara objektif. Penafsiran yang terlalu luas akan menjadikan ketentuan ini jalan pintas bagi transaksi non-PPAT dan melemahkan fungsi preventif Pejabat Pembuat Akta Tanah. Sebaliknya, penafsiran yang terlalu sempit menyebabkan ketentuan tersebut tidak pernah dapat digunakan pada transaksi lama yang secara materiil benar, padahal justru untuk keadaan demikianlah pengecualian dirumuskan.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Pasal 45 berfungsi menjaga legalitas administrasi melalui penolakan pendaftaran. Temuan penelitian menunjukkan perlunya pembedaan tegas antara tiga hal yang dalam praktik pelayanan sering bercampur, yaitu konsultasi awal, pemberitahuan kekurangan pada permohonan yang sedang berjalan, dan penolakan formal. Kekurangan pada permohonan yang berjalan seharusnya lebih dahulu diberitahukan dan diberi kesempatan untuk dipenuhi, sedangkan penolakan merupakan tindakan administratif ketika pendaftaran secara hukum memang tidak dapat dilakukan. Ketidakjelasan pembedaan ini menimbulkan ketidakpastian bagi pemohon dan mendorong anggapan keliru bahwa putusan pengadilan merupakan syarat rutin pengganti akta jual beli.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Pasal 55 mengatur tindak lanjut administratif terhadap produk pengadilan. Menurut analisis penulis, ketentuan ini tidak dapat ditafsirkan sebagai sumber kewenangan baru bagi pengadilan untuk menetapkan kepemilikan melalui permohonan sepihak. Norma tersebut mengatur apa yang harus dilakukan Kantor Pertanahan ketika menerima produk pengadilan, bukan memberi legitimasi bagi bentuk permohonan tertentu. Penafsiran sebaliknya akan membalik logika hukum, yaitu menjadikan norma administrasi sebagai dasar kewenangan yudisial.</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Jika ketiga pasal tersebut dibaca sebagai satu rangkaian, tampak bahwa keduanya membentuk arsitektur yang konsisten: Pasal 37 menentukan jalur normal beserta pengecualian terbatasnya, Pasal 45 menjaga akuntabilitas keputusan pelayanan, dan Pasal 55 mengatur tindak lanjut ketika penyelesaian ditempuh melalui pengadilan. Kegagalan membaca ketiganya sebagai satu rangkaian melahirkan gejala yang penelitian ini sebut judicialisasi kekurangan administratif, yaitu kecenderungan menjadikan pengadilan sebagai sarana biasa untuk memperbaiki transaksi yang sebenarnya masih dapat disempurnakan melalui mekanisme normal.</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554F5361" w14:textId="5C7D14CE" w:rsidR="001C62FB" w:rsidRPr="00955050" w:rsidRDefault="001C62FB" w:rsidP="00955050">
      <w:pPr>
        <w:pStyle w:val="Heading2"/>
        <w:ind w:right="322"/>
        <w:rPr>
          <w:rStyle w:val="mediumtext"/>
        </w:rPr>
      </w:pPr>
      <w:r w:rsidRPr="00955050">
        <w:rPr>
          <w:rStyle w:val="mediumtext"/>
        </w:rPr>
        <w:t xml:space="preserve">3.3 Model Perlindungan Pembeli Beritikad Baik dan Batas Kewenangan Pengadilan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Perlindungan pembeli beritikad baik tidak dapat diberikan semata-mata karena pembeli menyatakan tidak mengetahui adanya cacat pada objek atau transaksi. Penelitian ini membedakan dua dimensi itikad baik. Itikad baik materiil berarti pembeli benar-benar bertransaksi dengan pihak yang secara wajar diyakini berhak, membayar harga secara nyata, menerima dan menguasai objek secara terbuka, serta tidak bermaksud merugikan pihak lain. Itikad baik prosedural berarti kehati-hatian memeriksa data pertanahan, status penjual dan objek, persetujuan pasangan atau ahli waris, status sita, blokir, atau hak tanggungan, menggunakan Pejabat Pembuat Akta Tanah pada tanah terdaftar, serta segera mendaftarkan peralihan hak. Pembedaan ini penting karena pembayaran lunas dan penguasaan fisik tidak dapat berdiri sendiri sebagai dasar mutlak perlindungan.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Analisis terhadap empat putusan Pengadilan Negeri Masamba sebagaimana disajikan pada Tabel 2 memperlihatkan pola yang konsisten sekaligus persoalan doktrinal yang perlu dicermati. Dalam Putusan Nomor 15/Pdt.G/2020/PN Msb, ketidakhadiran penjual tidak mengubah perkara menjadi voluntair, dan permintaan yang diarahkan kepada Kantor Pertanahan tidak dikabulkan karena instansi tersebut tidak ditarik sebagai pihak. Dalam Putusan Nomor 16/Pdt.G/2023/PN Msb, penguasaan sejak 1993 memperoleh bobot karena dikaitkan dengan penguasaan sertipikat, pembayaran pajak bumi dan bangunan, dan penggarapan terus-menerus, meskipun penggunaan ketentuan penguasaan fisik dua puluh tahun terhadap objek yang telah bersertipikat menimbulkan persoalan doktrinal tersendiri.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Putusan Nomor 20/Pdt.G/2024/PN Msb memperlihatkan kompleksitas yang lebih tinggi karena terjadi jual beli berantai atas tanah terdaftar, ketika sertipikat masih tercatat atas nama pemegang hak yang tidak diketahui keberadaannya sementara penjual antara juga tidak hadir. Perkara tersebut tetap diajukan dan diperiksa sebagai gugatan dengan melibatkan pemegang hak terdaftar, penjual antara, dan Kantor Pertanahan sebagai turut tergugat. Temuan ini memperkuat konsep kesenjangan formalisasi berantai, yaitu keadaan ketika peralihan pertama tidak didaftarkan lalu tanah dijual kembali, sehingga setiap lapis transaksi informal menambah pihak yang harus dibuktikan dan meningkatkan risiko bahwa satu cacat administrasi berkembang menjadi persoalan adjudikatif.</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Putusan Nomor 46/Pdt.G/2025/PN Msb paling eksplisit menggunakan Surat Edaran Mahkamah Agung Nomor 4 Tahun 2016, tetapi memperlihatkan ketegangan internal dalam ratio decidendi. Majelis mengutip kriteria bahwa pembelian tanah terdaftar dilakukan melalui Pejabat Pembuat Akta Tanah, namun kemudian menyatakan transaksi non-PPAT atas tanah bersertipikat memenuhi kriteria itikad baik karena tanah benar milik penjual, transaksi dianggap tunai dan terang, harga layak, dan penguasaan tidak diganggu. Ketegangan tersebut menunjukkan perlunya membedakan kejujuran materiil dari kepatuhan prosedural agar konsep pembeli beritikad baik tidak kehilangan standar kehati-hatiannya.</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2. Perbandingan Empat Putusan Pengadilan Negeri Masamba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50"/>
        <w:gridCol w:w="2000"/>
        <w:gridCol w:w="1900"/>
        <w:gridCol w:w="2200"/>
      </w:tblGrid>
      <w:tr w:rsidR="006F0069" w:rsidRPr="006F0069" w14:paraId="5B2BAC62" w14:textId="77777777" w:rsidTr="006F0069">
        <w:trPr>
          <w:tblHeader/>
          <w:tblCellSpacing w:w="15" w:type="dxa"/>
          <w:jc w:val="center"/>
        </w:trPr>
        <w:tc>
          <w:tcPr>
            <w:tcW w:w="155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Putusan</w:t>
            </w:r>
          </w:p>
        </w:tc>
        <w:tc>
          <w:tcPr>
            <w:tcW w:w="20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Struktur Transaksi</w:t>
            </w:r>
          </w:p>
        </w:tc>
        <w:tc>
          <w:tcPr>
            <w:tcW w:w="19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Forum dan Pihak</w:t>
            </w:r>
          </w:p>
        </w:tc>
        <w:tc>
          <w:tcPr>
            <w:tcW w:w="22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Signifikansi bagi Penelitian</w:t>
            </w:r>
          </w:p>
        </w:tc>
      </w:tr>
      <w:tr w:rsidR="006F0069" w:rsidRPr="006F0069" w14:paraId="204ACB03" w14:textId="77777777" w:rsidTr="006F0069">
        <w:trPr>
          <w:tblCellSpacing w:w="15" w:type="dxa"/>
          <w:jc w:val="center"/>
        </w:trPr>
        <w:tc>
          <w:tcPr>
            <w:tcW w:w="15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15/Pdt.G/2020/PN Msb</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Satu jual beli tahun 2010; sertipikat masih atas nama penjual</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Contentiosa; verstek; Kantor Pertanahan tidak ditarik</w:t>
            </w:r>
          </w:p>
        </w:tc>
        <w:tc>
          <w:tcPr>
            <w:tcW w:w="22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Ketidakhadiran penjual tidak mengubah forum; kelengkapan pihak menentukan daya laksana amar</w:t>
            </w:r>
          </w:p>
        </w:tc>
      </w:tr>
      <w:tr w:rsidR="006F0069" w:rsidRPr="006F0069" w14:paraId="204ACB03" w14:textId="77777777" w:rsidTr="006F0069">
        <w:trPr>
          <w:tblCellSpacing w:w="15" w:type="dxa"/>
          <w:jc w:val="center"/>
        </w:trPr>
        <w:tc>
          <w:tcPr>
            <w:tcW w:w="15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16/Pdt.G/2023/PN Msb</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Transaksi tahun 1993; kuitansi hilang; penguasaan panjang</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Contentiosa</w:t>
            </w:r>
          </w:p>
        </w:tc>
        <w:tc>
          <w:tcPr>
            <w:tcW w:w="22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Penguasaan fisik berbobot sebagai bukti materiil, tetapi penerapannya pada tanah terdaftar bermasalah secara doktrinal</w:t>
            </w:r>
          </w:p>
        </w:tc>
      </w:tr>
      <w:tr w:rsidR="006F0069" w:rsidRPr="006F0069" w14:paraId="204ACB03" w14:textId="77777777" w:rsidTr="006F0069">
        <w:trPr>
          <w:tblCellSpacing w:w="15" w:type="dxa"/>
          <w:jc w:val="center"/>
        </w:trPr>
        <w:tc>
          <w:tcPr>
            <w:tcW w:w="15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20/Pdt.G/2024/PN Msb</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Jual beli berantai atas tanah terdaftar; pemegang hak tidak diketahui</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Contentiosa; pemegang hak, penjual antara, dan Kantor Pertanahan sebagai turut tergugat</w:t>
            </w:r>
          </w:p>
        </w:tc>
        <w:tc>
          <w:tcPr>
            <w:tcW w:w="22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adanya bantahan aktual tidak menjadikan perkara voluntair; menegaskan kesenjangan formalisasi berantai</w:t>
            </w:r>
          </w:p>
        </w:tc>
      </w:tr>
      <w:tr w:rsidR="006F0069" w:rsidRPr="006F0069" w14:paraId="204ACB03" w14:textId="77777777" w:rsidTr="006F0069">
        <w:trPr>
          <w:tblCellSpacing w:w="15" w:type="dxa"/>
          <w:jc w:val="center"/>
        </w:trPr>
        <w:tc>
          <w:tcPr>
            <w:tcW w:w="15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46/Pdt.G/2025/PN Msb</w:t>
            </w:r>
          </w:p>
        </w:tc>
        <w:tc>
          <w:tcPr>
            <w:tcW w:w="20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Jual beli tahun 2004 dengan surat jual beli dan kuitansi; sertipikat hilang</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Contentiosa; Kantor Pertanahan sebagai turut tergugat</w:t>
            </w:r>
          </w:p>
        </w:tc>
        <w:tc>
          <w:tcPr>
            <w:tcW w:w="22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Amar operasional, tetapi terdapat ketegangan antara kepatuhan prosedural dan kejujuran materiil dalam penerapan itikad baik</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Sumber: Diolah dari salinan putusan Pengadilan Negeri Masamba yang diverifikasi dalam penelitian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sintesis normatif dan empiris tersebut, penelitian merumuskan uji dua tahap. Uji pertama adalah uji forum, yaitu apakah amar yang diminta akan menentukan, mengurangi, memindahkan, atau memengaruhi hak orang lain. Apabila jawabannya afirmatif, perkara harus ditempatkan dalam contentiosa agar asas audi et alteram partem terpenuhi. Uji kedua adalah uji pembuktian materiil, yaitu penilaian atas kelengkapan administrasi, kewenangan penjual, identitas objek, pembayaran, penguasaan terus-menerus, saksi, pajak, tidak adanya keberatan, serta perilaku kehati-hatian pembeli. Dua uji ini mencegah kekeliruan menjadikan tidak adanya pihak yang menggugat sebagai sinonim dari tidak adanya sengketa.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Perlindungan hukum kemudian dirumuskan dalam tiga lapis. Perlindungan preventif dilakukan sebelum dan pada saat transaksi melalui pemeriksaan kewenangan penjual, identitas objek, sertipikat, penguasaan, status sengketa, persetujuan pihak terkait, pembayaran yang dapat dibuktikan, akta jual beli, dan pendaftaran segera. Perlindungan administratif digunakan ketika transaksi di bawah tangan telah terjadi tetapi para pihak masih lengkap dan tidak bersengketa, melalui verifikasi rangkaian bukti, penyempurnaan dokumen, dan perubahan data pendaftaran. Perlindungan represif diterapkan ketika terdapat kebuntuan atau pertentangan kepentingan, melalui identifikasi seluruh pihak berkepentingan, gugatan contentiosa, pembuktian, putusan berkekuatan hukum tetap, dan pelaksanaan administratif yang sesuai dengan amar.</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Perlu ditegaskan bahwa perlindungan hukum tidak berhenti pada diperolehnya putusan pengadilan, sebab putusan harus mempunyai daya laksana dalam sistem administrasi pertanahan. Perbandingan Putusan Nomor 15/Pdt.G/2020 dan Putusan Nomor 46/Pdt.G/2025 menunjukkan bahwa konstruksi pihak menentukan operasionalitas amar. Selain kelengkapan pihak, putusan harus memberikan kepastian mengenai subjek, objek, dan tindakan hukum, meliputi nomor hak, surat ukur, luas, letak, batas, dan identitas pemegang hak. Putusan yang secara keperdataan benar tetapi identitas objeknya tidak sinkron dengan data pertanahan justru berpotensi menimbulkan ketidakpastian baru pada tahap pelaksanaan.</w:t>
      </w:r>
    </w:p>
    <w:p w14:paraId="17E3A12B" w14:textId="5E31EBBF" w:rsidR="001E0508" w:rsidRPr="00EA7E75" w:rsidRDefault="00985560" w:rsidP="00985560">
      <w:pPr>
        <w:pStyle w:val="Heading3"/>
        <w:ind w:left="993" w:hanging="426"/>
      </w:pPr>
      <w:r w:rsidRPr="00EA7E75">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Kedudukan hukum jual beli tanah di bawah tangan harus dibedakan berdasarkan status objek dan fungsi buktinya. Pada tanah terdaftar, kuitansi, bukti pembayaran, surat jual beli yang diketahui desa, perjanjian pengikatan jual beli, saksi, dan penguasaan fisik dapat membuktikan hubungan hukum atau memperkuat kebenaran materiil, tetapi tidak otomatis menggantikan akta jual beli Pejabat Pembuat Akta Tanah sebagai dasar normal pemeliharaan data. Pada tanah belum terdaftar, dokumen lama dan penguasaan memiliki fungsi lebih besar dalam pendaftaran pertama kali, namun tetap harus diuji secara kumulatif. Kesenjangan formalisasi peralihan hak terjadi ketika transaksi sosial telah selesai tetapi data pendaftaran tetap atas nama pemegang lama, dan berkembang menjadi kesenjangan berantai ketika tanah dijual kembali tanpa penyempurnaan.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Penerapan Pasal 37, Pasal 45, dan Pasal 55 Peraturan Pemerintah Nomor 24 Tahun 1997 harus ditempatkan dalam satu rangkaian administrasi yang konsisten. Pasal 37 ayat (1) merupakan jalur utama melalui akta jual beli Pejabat Pembuat Akta Tanah, sedangkan Pasal 37 ayat (2) merupakan pengecualian terbatas yang menuntut adanya keadaan tertentu dan kadar kebenaran yang cukup secara objektif. Pasal 45 harus dibedakan dari mekanisme pemberitahuan kekurangan, karena kekurangan pada permohonan yang berjalan lebih dahulu diberitahukan dan diberi kesempatan dipenuhi, sedangkan penolakan merupakan tindakan administratif ketika pendaftaran secara hukum tidak dapat dilakukan. Pasal 55 adalah norma tindak lanjut administrasi atas produk pengadilan, bukan sumber kewenangan baru untuk menetapkan kepemilikan melalui permohonan sepihak.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Model perlindungan hukum bagi pembeli beritikad baik bersifat berjenjang, yaitu preventif melalui kehati-hatian dan formalisasi dini, administratif melalui Pejabat Pembuat Akta Tanah dan pendaftaran dengan keputusan pelayanan yang akuntabel, serta represif melalui pengadilan apabila terjadi kebuntuan atau pertentangan hak. Batas antara voluntair dan contentiosa ditentukan melalui uji forum, yaitu ada atau tidaknya kepentingan hukum pihak lain yang akan dipengaruhi amar, dan baru setelah forum ditentukan dilakukan uji pembuktian materiil. Dengan demikian, penguasaan puluhan tahun dan ketiadaan gugatan dapat memperkuat keyakinan hakim, tetapi tidak dengan sendirinya mengubah sengketa menjadi voluntair, sebab putusan pengadilan bukan pengganti akta jual beli melainkan dasar yudisial tersendiri yang ditindaklanjuti dalam kerangka administrasi pertanahan.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temuan tersebut, Kementerian Agraria dan Tata Ruang perlu menegaskan pedoman operasional yang lebih terukur mengenai parameter keadaan tertentu dan kadar kebenaran yang cukup dalam Pasal 37 ayat (2), sedangkan Kantor Pertanahan perlu membedakan secara tegas antara konsultasi awal, berkas yang belum dapat diterima, dan penolakan formal, disertai pemberian lembar informasi kekurangan dan rekomendasi jalur penyelesaian. Pejabat Pembuat Akta Tanah dan pemerintah desa perlu memperkuat edukasi bersama, terutama di desa eks transmigrasi, dengan menegaskan bahwa mengetahui kuitansi atau surat jual beli tidak identik dengan membuat akta jual beli. Pengadilan perlu menjaga batas antara contentiosa dan voluntair serta merumuskan amar perkara pertanahan secara presisi agar dapat dilaksanakan tanpa menimbulkan konflik administratif baru. Penelitian selanjutnya disarankan menguji keberlakuan model tiga lapis ini pada wilayah dengan karakter agraria yang berbeda serta melibatkan pembeli dan ahli waris sebagai kelompok informan tersendiri.</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Adjie, H. (n.d.). Meneropong khazanah notaris dan PPAT Indonesia. Citra Aditya Bakti.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Harsono, B. (2008). Hukum agraria Indonesia: Sejarah pembentukan Undang-Undang Pokok Agraria, isi dan pelaksanaannya. Djambatan.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Parlindungan, A. P. (1999). Pendaftaran tanah di Indonesia. Mandar Maju.</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Radbruch, G. (1950). Rechtsphilosophie (4th ed., E. Wolf, Ed.). K. F. Koehler.</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Sunggono, B. (2016). Metodologi penelitian hukum. Rajawali Pers.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Dasar Negara Republik Indonesia Tahun 1945.</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5 Tahun 1960 tentang Peraturan Dasar Pokok-Pokok Agraria.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Kitab Undang-Undang Hukum Perdata [Burgerlijk Wetboek].</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Pemerintah Nomor 24 Tahun 1997 tentang Pendaftaran Tanah.</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Pemerintah Nomor 18 Tahun 2021 tentang Hak Pengelolaan, Hak Atas Tanah, Satuan Rumah Susun, dan Pendaftaran Tanah.</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Pemerintah Nomor 37 Tahun 1998 tentang Peraturan Jabatan Pejabat Pembuat Akta Tanah.</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Surat Edaran Mahkamah Agung Nomor 4 Tahun 2016 tentang Pemberlakuan Rumusan Hasil Rapat Pleno Kamar Mahkamah Agung Tahun 2016.</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Surat Edaran Mahkamah Agung Nomor 10 Tahun 2020 tentang Pemberlakuan Rumusan Hasil Rapat Pleno Kamar Mahkamah Agung Tahun 2020.</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Mahkamah Agung Republik Indonesia Nomor 1391 K/Sip/1974.</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Mahkamah Agung Republik Indonesia Nomor 3139 K/Pdt/1984.</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Mahkamah Agung Republik Indonesia Nomor 1210 K/Pdt/1985.</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Peninjauan Kembali Nomor 1194 PK/Pdt/2023.</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Pengadilan Negeri Masamba Nomor 15/Pdt.G/2020/PN Msb.</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Pengadilan Negeri Masamba Nomor 16/Pdt.G/2023/PN Msb.</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Pengadilan Negeri Masamba Nomor 20/Pdt.G/2024/PN Msb.</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Pengadilan Negeri Masamba Nomor 46/Pdt.G/2025/PN Msb.</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Muhammad Ridwan</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