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D524A5" w:rsidRDefault="006F20C0" w:rsidP="00100027">
      <w:pPr>
        <w:tabs>
          <w:tab w:val="right" w:pos="9026"/>
        </w:tabs>
        <w:spacing w:after="0" w:line="240" w:lineRule="auto"/>
        <w:jc w:val="center"/>
        <w:rPr>
          <w:rFonts w:cs="Segoe UI"/>
          <w:b/>
          <w:sz w:val="30"/>
          <w:szCs w:val="30"/>
          <w:lang w:val="sv-SE"/>
        </w:rPr>
      </w:pPr>
      <w:r>
        <w:rPr>
          <w:rFonts w:cs="Segoe UI"/>
          <w:b/>
          <w:bCs/>
          <w:sz w:val="30"/>
          <w:szCs w:val="30"/>
          <w:lang w:val="id"/>
        </w:rPr>
        <w:t>Analisis Yuridis Dakwaan dan Pertimbangan Hukum Hakim dalam Tindak Pidana Penipuan Melalui Media Sosial</w:t>
      </w:r>
    </w:p>
    <w:p w14:paraId="3A1EF515" w14:textId="6350003F" w:rsidR="00100027" w:rsidRPr="00D524A5" w:rsidRDefault="00100027" w:rsidP="007677D4">
      <w:pPr>
        <w:tabs>
          <w:tab w:val="right" w:pos="9026"/>
        </w:tabs>
        <w:spacing w:after="0" w:line="240" w:lineRule="auto"/>
        <w:jc w:val="left"/>
        <w:rPr>
          <w:rFonts w:cs="Segoe UI"/>
          <w:i/>
          <w:sz w:val="24"/>
          <w:szCs w:val="20"/>
          <w:lang w:val="sv-SE"/>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Renni Verawati Hutauruk</w:t>
      </w:r>
      <w:r w:rsidRPr="00D524A5">
        <w:rPr>
          <w:rFonts w:cs="Segoe UI"/>
          <w:b/>
          <w:bCs/>
          <w:sz w:val="24"/>
          <w:szCs w:val="24"/>
          <w:vertAlign w:val="superscript"/>
          <w:lang w:val="fi-FI"/>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renni@ukipaulus.ac.id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fraud, social media, criminal indictment, judge's legal reasoning, electronic transactions law, sentencing</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penipuan, media sosial, dakwaan, pertimbangan hukum hakim, undang-undang informasi dan transaksi elektronik, pemidanaan</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Online fraud through social media has become increasingly prevalent, exploiting digital platforms such as Instagram and Telegram to lure victims with fictitious investment offers. This study analyzes the Public Prosecutor’s indictment and the judge’s legal considerations in a criminal fraud case tried before the Makassar District Court under Decision Number 47/Pid.Sus/2024/PN Mks. Using a normative legal research method through a legal case study approach, data were collected through documentary study and interviews, then analyzed descriptively and qualitatively. The findings show that the alternative indictment charging the defendant under Article 36 paragraph (1) in conjunction with Article 51 paragraph (2), and alternatively Article 28 paragraph (1) in conjunction with Article 45A paragraph (1) of the Electronic Information and Transactions Law, was appropriately formulated given the prosecutor’s uncertainty over the applicable provision. The judge’s decision to convict under the first alternative charge was supported by sufficient evidence and trial facts. However, the seven-month sentence imposed is disproportionately light relative to the maximum statutory penalty of twelve years’ imprisonment, undermining the general and special deterrent objectives of criminal punishment. This study contributes to strengthening proportionate sentencing practices in online fraud cases and recommends firmer judicial application of deterrence-oriented punishment theory.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Penipuan online melalui media sosial semakin marak terjadi, memanfaatkan platform digital seperti Instagram dan Telegram untuk memikat korban dengan tawaran investasi fiktif. Penelitian ini menganalisis dakwaan Jaksa Penuntut Umum dan pertimbangan hukum Hakim dalam perkara pidana penipuan yang diadili Pengadilan Negeri Makassar berdasarkan Putusan Nomor 47/Pid.Sus/2024/PN Mks. Penelitian menggunakan metode penelitian hukum normatif melalui pendekatan studi kasus hukum, dengan data yang dihimpun melalui studi dokumen dan wawancara, kemudian dianalisis secara deskriptif-kualitatif. Hasil penelitian </w:t>
            </w:r>
            <w:r>
              <w:rPr>
                <w:rFonts w:cs="Segoe UI"/>
                <w:color w:val="000000"/>
                <w:sz w:val="20"/>
                <w:szCs w:val="20"/>
                <w:shd w:val="clear" w:color="auto" w:fill="FFFFFF"/>
              </w:rPr>
              <w:lastRenderedPageBreak/>
              <w:t>menunjukkan bahwa dakwaan alternatif yang mendakwa Terdakwa dengan Pasal 36 ayat (1) jo Pasal 51 ayat (2), serta secara alternatif Pasal 28 ayat (1) jo Pasal 45A ayat (1) Undang-Undang Informasi dan Transaksi Elektronik, telah dirumuskan secara tepat mengingat keraguan Jaksa Penuntut Umum atas pasal yang relevan diterapkan. Putusan Hakim yang memilih dakwaan alternatif kesatu didukung oleh alat bukti dan fakta persidangan yang memadai. Namun, pidana penjara 7 (tujuh) bulan yang dijatuhkan tidak proporsional dibandingkan ancaman pidana maksimal 12 (dua belas) tahun penjara, sehingga melemahkan tujuan pemidanaan berupa pencegahan umum dan khusus. Penelitian ini memberikan kontribusi bagi penguatan praktik pemidanaan yang proporsional dalam perkara penipuan online, serta merekomendasikan penerapan teori pemidanaan yang lebih berorientasi pada efek jera oleh hakim.</w:t>
            </w:r>
          </w:p>
          <w:p w14:paraId="414A3B75" w14:textId="2EDC7993" w:rsidR="001E0508" w:rsidRPr="00D524A5" w:rsidRDefault="001E0508" w:rsidP="001E0508">
            <w:pPr>
              <w:spacing w:after="0" w:line="240" w:lineRule="auto"/>
              <w:rPr>
                <w:rFonts w:eastAsia="Times New Roman" w:cs="Segoe UI"/>
                <w:iCs/>
                <w:sz w:val="20"/>
                <w:szCs w:val="20"/>
                <w:lang w:val="sv-SE"/>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Perkembangan teknologi informasi dan komunikasi yang pesat telah mengubah pola interaksi masyarakat, termasuk dalam aktivitas ekonomi dan sosial yang kini banyak berlangsung secara daring (online). Di balik kemudahan yang ditawarkan, perkembangan tersebut juga membuka celah bagi lahirnya kejahatan siber (cybercrime) dengan modus operandi yang terus berkembang mengikuti kemajuan teknologi itu sendiri.</w:t>
      </w:r>
    </w:p>
    <w:p w14:paraId="655D0D4F"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Salah satu bentuk kejahatan siber yang paling banyak ditemui di Indonesia adalah tindak pidana penipuan yang dilakukan melalui media sosial, di mana pelaku memanfaatkan platform seperti Instagram dan Telegram untuk menawarkan skema investasi fiktif dengan janji keuntungan tinggi. Penipuan semacam ini diatur baik dalam Pasal 378 Kitab Undang-Undang Hukum Pidana (KUHP) sebagai delik konvensional, maupun dalam Undang-Undang Nomor 11 Tahun 2008 tentang Informasi dan Transaksi Elektronik sebagaimana diubah dengan Undang-Undang Nomor 19 Tahun 2016 (UU ITE) sebagai delik khusus di ranah elektronik.</w:t>
      </w:r>
    </w:p>
    <w:p w14:paraId="3DD46B1D"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Salah satu kasus konkret yang mencerminkan fenomena ini adalah Putusan Pengadilan Negeri Makassar Nomor 47/Pid.Sus/2024/PN Mks, yang mengadili perkara penipuan investasi melalui akun Instagram bernama Aulia CuansVIP yang mengarahkan korban ke grup Telegram guna meyakinkan korban melalui testimoni-testimoni palsu, sehingga korban mentransfer sejumlah uang tanpa pernah menerima keuntungan yang dijanjikan.</w:t>
      </w:r>
    </w:p>
    <w:p w14:paraId="191E0217"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Terhadap perkara tersebut, Jaksa Penuntut Umum mengajukan dakwaan dalam bentuk alternatif, sementara Majelis Hakim pada akhirnya menjatuhkan pidana penjara 7 (tujuh) bulan kepada Terdakwa. Putusan ini menimbulkan pertanyaan hukum mengenai ketepatan konstruksi dakwaan yang diajukan serta kesesuaian pertimbangan hukum Hakim, khususnya dikaitkan dengan proporsionalitas sanksi pidana terhadap ancaman maksimal yang diatur dalam undang-undang serta kerugian yang dialami korban.</w:t>
      </w:r>
    </w:p>
    <w:p w14:paraId="2F42FBEE"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Kajian terdahulu mengenai penipuan berbasis internet umumnya membahas aspek umum cybercrime dan perlindungan konsumen dalam transaksi jual-beli daring, sebagaimana dikemukakan Syarief dkk. (2015) yang menyoroti penipuan pada transaksi jual-beli online secara umum, serta kajian normatif tentang karakteristik dan aspek hukum pidana siber (Sitompul, 2012; Maskun, 2013).</w:t>
      </w:r>
    </w:p>
    <w:p w14:paraId="37C7AF8E"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kajian-kajian tersebut yang lebih menitikberatkan pada karakteristik umum cybercrime, penelitian ini memfokuskan diri pada analisis yuridis terhadap satu perkara konkret </w:t>
      </w:r>
      <w:r>
        <w:rPr>
          <w:rStyle w:val="longtext"/>
          <w:rFonts w:ascii="Segoe UI" w:hAnsi="Segoe UI" w:cs="Segoe UI"/>
          <w:sz w:val="22"/>
          <w:szCs w:val="22"/>
          <w:shd w:val="clear" w:color="auto" w:fill="FFFFFF"/>
          <w:lang w:val="sv-SE"/>
        </w:rPr>
        <w:lastRenderedPageBreak/>
        <w:t>penipuan investasi melalui media sosial, dengan menitikberatkan pada ketepatan dakwaan Jaksa Penuntut Umum dan proporsionalitas pertimbangan hukum Hakim dalam menjatuhkan sanksi pidana.</w:t>
      </w:r>
    </w:p>
    <w:p w14:paraId="02A6A91D"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Penelitian ini memosisikan diri sebagai kajian studi kasus hukum yang menguji kesesuaian antara norma hukum pidana materiil (KUHP dan UU ITE), fakta persidangan, serta tujuan pemidanaan, guna menilai apakah penegakan hukum dalam perkara ini telah mencerminkan kepastian, keadilan, dan kemanfaatan hukum.</w:t>
      </w:r>
    </w:p>
    <w:p w14:paraId="4EB27ECC"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Berdasarkan uraian di atas, penelitian ini bertujuan untuk menganalisis dakwaan Jaksa Penuntut Umum dalam tindak pidana penipuan melalui media sosial berdasarkan Putusan PN Makassar Nomor 47/Pid.Sus/2024/PN Mks, serta menganalisis pertimbangan hukum Hakim dalam perkara tersebut.</w:t>
      </w:r>
    </w:p>
    <w:p w14:paraId="30B739F8"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Secara teoretis, penelitian ini diharapkan memperkaya kajian hukum pidana siber, khususnya mengenai konstruksi dakwaan dan proporsionalitas pemidanaan dalam perkara penipuan online. Secara praktis, penelitian ini diharapkan menjadi bahan pertimbangan bagi aparat penegak hukum dalam menjatuhkan sanksi yang memberikan efek jera bagi pelaku maupun masyarakat.</w:t>
      </w:r>
    </w:p>
    <w:p w14:paraId="1382B788" w14:textId="468BF956" w:rsidR="001E0508" w:rsidRPr="001C62FB" w:rsidRDefault="001C62FB" w:rsidP="00955050">
      <w:pPr>
        <w:pStyle w:val="Heading3"/>
        <w:ind w:left="1134" w:right="322" w:hanging="425"/>
      </w:pPr>
      <w:r>
        <w:t xml:space="preserve">METODOLOGI PENELITIAN </w:t>
      </w:r>
    </w:p>
    <w:p w14:paraId="00000010" w14:textId="00000010"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Bagian metodologi ini menjelaskan secara rinci bagaimana penelitian dilaksanakan, mencakup jenis dan pendekatan penelitian, sumber dan jenis data, teknik pengumpulan data, serta teknik analisis data yang digunakan untuk menjawab rumusan masalah mengenai dakwaan dan pertimbangan hukum Hakim dalam tindak pidana penipuan melalui media sosial.</w:t>
      </w:r>
    </w:p>
    <w:p w14:paraId="00000011" w14:textId="00000011" w:rsidR="00955050" w:rsidRPr="00D524A5" w:rsidRDefault="00955050" w:rsidP="00955050">
      <w:pPr>
        <w:pStyle w:val="Heading2"/>
        <w:rPr>
          <w:lang w:val="en-AU"/>
        </w:rPr>
      </w:pPr>
      <w:r w:rsidRPr="00D524A5">
        <w:rPr>
          <w:lang w:val="en-AU"/>
        </w:rPr>
        <w:t>2.1 Jenis dan Pendekatan Penelitian</w:t>
      </w:r>
    </w:p>
    <w:p w14:paraId="0037B21E"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Penelitian ini menggunakan jenis penelitian hukum normatif, yaitu penelitian yang berfokus mengkaji amar putusan Hakim terkait tindak pidana penipuan melalui media sosial (Sugiyono, 2021). Pendekatan yang digunakan adalah pendekatan studi kasus hukum (legal case study approach) yang bertujuan mengkaji secara mendalam Putusan Pengadilan Negeri Makassar Nomor 47/Pid.Sus/2024/PN Mks, khususnya pada aspek dakwaan Jaksa Penuntut Umum dan pertimbangan hukum Hakim.</w:t>
      </w:r>
    </w:p>
    <w:p w14:paraId="73B8E643" w14:textId="77777777" w:rsidR="00955050" w:rsidRDefault="00955050" w:rsidP="00955050">
      <w:pPr>
        <w:pStyle w:val="Heading2"/>
        <w:rPr>
          <w:lang w:val="sv-SE"/>
        </w:rPr>
      </w:pPr>
      <w:r>
        <w:rPr>
          <w:lang w:val="sv-SE"/>
        </w:rPr>
        <w:t>2.2 Sumber dan Jenis Data</w:t>
      </w:r>
    </w:p>
    <w:p w14:paraId="17668F7B"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Data dalam penelitian ini terdiri atas data primer dan data sekunder. Data primer diperoleh melalui wawancara langsung dengan pihak-pihak yang berkaitan dengan penelitian ini. Data sekunder diperoleh melalui studi kepustakaan atas bahan hukum primer, yaitu Kitab Undang-Undang Hukum Pidana (KUHP), Undang-Undang Nomor 11 Tahun 2008 tentang Informasi dan Transaksi Elektronik sebagaimana diubah dengan Undang-Undang Nomor 19 Tahun 2016, serta salinan Putusan Pengadilan Negeri Makassar Nomor 47/Pid.Sus/2024/PN Mks, dan bahan hukum sekunder berupa buku, jurnal ilmiah, dan hasil penelitian terdahulu yang relevan.</w:t>
      </w:r>
    </w:p>
    <w:p w14:paraId="549B1C34" w14:textId="77777777" w:rsidR="00955050" w:rsidRDefault="00955050" w:rsidP="00955050">
      <w:pPr>
        <w:pStyle w:val="Heading2"/>
        <w:rPr>
          <w:lang w:val="sv-SE"/>
        </w:rPr>
      </w:pPr>
      <w:r>
        <w:rPr>
          <w:lang w:val="sv-SE"/>
        </w:rPr>
        <w:t>2.3 Teknik Pengumpulan Data</w:t>
      </w:r>
    </w:p>
    <w:p w14:paraId="5D95CB69"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Teknik pengumpulan data dilakukan melalui penelitian kepustakaan (library research), yaitu menelaah bahan-bahan pustaka, peraturan perundang-undangan, dan dokumen putusan yang berkaitan dengan objek penelitian, serta penelitian lapangan (field research) berupa pengamatan langsung dan penelaahan atas pertimbangan hukum Hakim dalam perkara ini (Sekaran &amp; Bougie, 2017).</w:t>
      </w:r>
    </w:p>
    <w:p w14:paraId="56A950C9" w14:textId="77777777" w:rsidR="00955050" w:rsidRDefault="00955050" w:rsidP="00955050">
      <w:pPr>
        <w:pStyle w:val="Heading2"/>
        <w:rPr>
          <w:lang w:val="sv-SE"/>
        </w:rPr>
      </w:pPr>
      <w:r>
        <w:rPr>
          <w:lang w:val="sv-SE"/>
        </w:rPr>
        <w:lastRenderedPageBreak/>
        <w:t>2.4 Teknik Analisis Data</w:t>
      </w:r>
    </w:p>
    <w:p w14:paraId="388D2076"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Data yang diperoleh disusun, diuraikan, dan dianalisis secara kualitatif dengan pendekatan deskriptif (Miles et al., 2014), guna menguraikan data yang tepat dan relevan dalam menjawab kedua rumusan masalah penelitian mengenai ketepatan dakwaan dan proporsionalitas pertimbangan hukum Hakim.</w:t>
      </w:r>
    </w:p>
    <w:p w14:paraId="12B5585A" w14:textId="6E9841B4" w:rsidR="001E0508" w:rsidRPr="001C62FB" w:rsidRDefault="006F0069" w:rsidP="006F0069">
      <w:pPr>
        <w:pStyle w:val="Heading3"/>
        <w:ind w:left="1134" w:hanging="283"/>
      </w:pPr>
      <w:r>
        <w:rPr>
          <w:iCs/>
        </w:rPr>
        <w:t>HASIL DA</w:t>
      </w:r>
      <w:r>
        <w:t>N PEMBAHASAN</w:t>
      </w:r>
    </w:p>
    <w:p w14:paraId="00000020" w14:textId="00000020"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Bagian ini menyajikan temuan penelitian sekaligus analisis kritis atas dakwaan Jaksa Penuntut Umum dan pertimbangan hukum Hakim dalam perkara penipuan melalui media sosial berdasarkan Putusan PN Makassar Nomor 47/Pid.Sus/2024/PN Mks (Pengadilan Negeri Makassar, 2024), yang disusun secara terpadu untuk menjawab kedua rumusan masalah penelitian ini.</w:t>
      </w:r>
    </w:p>
    <w:p w14:paraId="00000021" w14:textId="00000021" w:rsidR="00955050" w:rsidRPr="00D524A5" w:rsidRDefault="00955050" w:rsidP="00955050">
      <w:pPr>
        <w:pStyle w:val="Heading2"/>
        <w:rPr>
          <w:lang w:val="en-AU"/>
        </w:rPr>
      </w:pPr>
      <w:r w:rsidRPr="00D524A5">
        <w:rPr>
          <w:lang w:val="en-AU"/>
        </w:rPr>
        <w:t>3.1 Analisis Dakwaan Jaksa Penuntut Umum dalam Tindak Pidana Penipuan Melalui Media Sosial Berdasarkan Putusan PN Makassar Nomor 47/Pid.Sus/2024/PN Mks</w:t>
      </w:r>
    </w:p>
    <w:p w14:paraId="192328DC"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Berdasarkan fakta persidangan, Terdakwa Andi Arbani Irsyad melakukan penipuan investasi melalui akun Instagram @auliacuansvip yang menawarkan keuntungan tinggi, kemudian mengarahkan calon korban melalui tautan ke grup Telegram Aulia CuansVIP yang berisi testimoni-testimoni profit palsu. Korban Risa Pebriani Putri yang tertarik dengan tawaran tersebut kemudian melakukan serangkaian transfer uang dengan total Rp7.157.773 (tujuh juta seratus lima puluh tujuh ribu tujuh ratus tujuh puluh tiga rupiah), namun tidak pernah menerima keuntungan maupun pengembalian modal yang dijanjikan.</w:t>
      </w:r>
    </w:p>
    <w:p w14:paraId="74E3392A"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Atas perbuatan tersebut, Jaksa Penuntut Umum menyusun dakwaan dalam bentuk alternatif, yaitu dakwaan kesatu berdasarkan Pasal 36 ayat (1) juncto Pasal 51 ayat (2) Undang-Undang Nomor 19 Tahun 2016 tentang Perubahan atas Undang-Undang Nomor 11 Tahun 2008 tentang Informasi dan Transaksi Elektronik, dan dakwaan kedua berdasarkan Pasal 28 ayat (1) juncto Pasal 45A ayat (1) undang-undang yang sama.</w:t>
      </w:r>
    </w:p>
    <w:p w14:paraId="4C14F7C5"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Jika dikaitkan dengan teori bentuk-bentuk surat dakwaan, konstruksi dakwaan alternatif yang disusun Jaksa Penuntut Umum dalam perkara ini telah tepat, karena dakwaan alternatif digunakan tatkala penuntut umum masih ragu mengenai perbuatan mana yang akan terbukti di persidangan atau ketentuan pidana mana yang tepat diterapkan atas perbuatan Terdakwa. Argumentasi tersebut dapat dipahami karena secara normatif, unsur-unsur Pasal 36 ayat (1) dan Pasal 28 ayat (1) UU ITE memiliki kemiripan namun tidak identik: Pasal 36 ayat (1) mensyaratkan adanya perbuatan yang mengakibatkan kerugian bagi orang lain sebagai konsekuensi dari pelanggaran Pasal 27 sampai dengan Pasal 34, sedangkan Pasal 28 ayat (1) secara spesifik mengatur penyebaran berita bohong dan menyesatkan yang mengakibatkan kerugian konsumen dalam transaksi elektronik, tanpa mensyaratkan unsur “menguntungkan diri sendiri” sebagaimana terdapat dalam delik penipuan konvensional Pasal 378 KUHP.</w:t>
      </w:r>
    </w:p>
    <w:p w14:paraId="5B720F9D"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t>Dari perspektif kepastian hukum, penggunaan dakwaan alternatif dalam kasus ini juga memberikan ruang yang memadai bagi Majelis Hakim untuk memilih dasar hukum yang paling sesuai dengan fakta-fakta yang terungkap di persidangan, tanpa terikat pada urutan pembuktian sebagaimana berlaku pada dakwaan subsidair. Hal tersebut sejalan dengan fakta bahwa Majelis Hakim pada akhirnya secara langsung memilih dakwaan alternatif kesatu untuk dibuktikan, berdasarkan alat bukti dan fakta hukum yang paling kuat mendukung unsur-unsur Pasal 36 ayat (1) UU ITE.</w:t>
      </w:r>
    </w:p>
    <w:p w14:paraId="41CDEC14" w14:textId="77777777" w:rsidR="00E02EE7" w:rsidRPr="00D524A5" w:rsidRDefault="00E02EE7" w:rsidP="00E02EE7">
      <w:pPr>
        <w:pStyle w:val="IEEEParagraph"/>
        <w:ind w:left="567" w:right="322" w:firstLine="567"/>
        <w:rPr>
          <w:rFonts w:ascii="Segoe UI" w:hAnsi="Segoe UI" w:cs="Segoe UI"/>
          <w:sz w:val="22"/>
          <w:szCs w:val="22"/>
          <w:shd w:val="clear" w:color="auto" w:fill="FFFFFF"/>
        </w:rPr>
      </w:pPr>
      <w:r w:rsidRPr="00D524A5">
        <w:rPr>
          <w:rStyle w:val="longtext"/>
          <w:rFonts w:ascii="Segoe UI" w:hAnsi="Segoe UI" w:cs="Segoe UI"/>
          <w:sz w:val="22"/>
          <w:szCs w:val="22"/>
          <w:shd w:val="clear" w:color="auto" w:fill="FFFFFF"/>
        </w:rPr>
        <w:lastRenderedPageBreak/>
        <w:t>Menurut analisis penulis, ketepatan konstruksi dakwaan alternatif ini juga tercermin dari kesesuaiannya dengan modus operandi Terdakwa yang menggunakan sarana elektronik (Instagram dan Telegram) untuk melakukan tipu muslihat dan rangkaian kebohongan berupa testimoni palsu, sehingga unsur “dengan sengaja dan tanpa hak atau melawan hukum melakukan perbuatan yang mengakibatkan kerugian bagi orang lain” dalam Pasal 36 ayat (1) UU ITE relevan diterapkan tanpa mengesampingkan kemungkinan penerapan Pasal 28 ayat (1) sebagai alternatif.</w:t>
      </w:r>
    </w:p>
    <w:p w14:paraId="13E68047" w14:textId="77777777" w:rsidR="00955050" w:rsidRDefault="00955050" w:rsidP="00955050">
      <w:pPr>
        <w:pStyle w:val="Heading2"/>
        <w:rPr>
          <w:lang w:val="sv-SE"/>
        </w:rPr>
      </w:pPr>
      <w:r>
        <w:rPr>
          <w:lang w:val="sv-SE"/>
        </w:rPr>
        <w:t>3.2 Analisis Pertimbangan Hukum Hakim dalam Tindak Pidana Penipuan Melalui Media Sosial Berdasarkan Putusan PN Makassar Nomor 47/Pid.Sus/2024/PN Mks</w:t>
      </w:r>
    </w:p>
    <w:p w14:paraId="0CD3E270"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Pertimbangan hukum Hakim dalam perkara ini secara langsung diarahkan pada dakwaan alternatif kesatu, sedangkan dakwaan alternatif kedua tidak lagi dipertimbangkan. Setelah mempertimbangkan unsur-unsur Pasal 36 ayat (1) UU ITE, yaitu unsur “barang siapa”, unsur “dengan sengaja dan tanpa hak atau melawan hukum melakukan perbuatan”, dan unsur “mengakibatkan kerugian bagi orang lain”, disertai keterangan saksi-saksi dan pengakuan Terdakwa, Hakim menyatakan Terdakwa terbukti secara sah dan meyakinkan bersalah, kemudian menjatuhkan pidana penjara selama 7 (tujuh) bulan dan denda Rp7.000.000 (tujuh juta rupiah) subsidair 1 (satu) bulan kurungan.</w:t>
      </w:r>
    </w:p>
    <w:p w14:paraId="37A29078"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Jika dikaitkan dengan aspek-aspek pertimbangan hukum yang meliputi aspek yuridis normatif, filosofis, dan sosiologis, pemilihan dakwaan alternatif kesatu oleh Hakim dapat dipahami sebagai langkah yang tepat secara yuridis normatif, karena didasarkan pada alat bukti dan fakta persidangan yang secara meyakinkan mendukung unsur-unsur Pasal 36 ayat (1) UU ITE. Argumentasi tersebut dapat dipahami karena penerapan asas kepastian hukum dalam hal ini relatif mudah dilakukan, sebab Hakim tinggal mencocokkan fakta persidangan dengan rumusan unsur pasal yang didakwakan.</w:t>
      </w:r>
    </w:p>
    <w:p w14:paraId="728D24C1"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Namun demikian, dari perspektif keadilan dan kemanfaatan hukum, pidana penjara 7 (tujuh) bulan yang dijatuhkan kepada Terdakwa menurut analisis penulis tidak proporsional. Pasal 51 ayat (2) UU ITE mengancam pelaku Pasal 36 dengan pidana penjara paling lama 12 (dua belas) tahun dan/atau denda paling banyak Rp12.000.000.000,00 (dua belas miliar rupiah), sehingga vonis 7 bulan hanya setara dengan sekitar 4,9 persen dari ancaman maksimal yang tersedia, padahal kerugian yang dialami korban mencapai Rp7.157.773 dan modus operandi Terdakwa menunjukkan pola yang terorganisir dengan melibatkan beberapa rekening penampung serta berpotensi menjerat lebih dari satu korban.</w:t>
      </w:r>
    </w:p>
    <w:p w14:paraId="2BC80629"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Jika dikaitkan dengan teori pemidanaan relatif yang menitikberatkan pada tujuan pencegahan umum (generale preventie) dan pencegahan khusus (speciale preventie), sanksi pidana yang terlalu ringan berpotensi gagal mencapai kedua tujuan tersebut: di satu sisi tidak menimbulkan efek jera yang cukup bagi Terdakwa untuk tidak mengulangi perbuatannya, dan di sisi lain tidak memberikan daya cegah yang memadai bagi masyarakat luas yang berpotensi melakukan perbuatan serupa mengingat maraknya penipuan investasi berbasis media sosial saat ini. Dari perspektif teori gabungan yang memadukan unsur pembalasan dan tujuan pencegahan, disparitas antara kerugian yang ditimbulkan dan sanksi yang dijatuhkan juga menunjukkan bahwa aspek pembalasan yang proporsional belum sepenuhnya tercermin dalam putusan ini.</w:t>
      </w:r>
    </w:p>
    <w:p w14:paraId="33A12B16" w14:textId="77777777"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Implikasi dari temuan ini menegaskan pentingnya konsistensi antara ancaman pidana yang diatur dalam undang-undang dengan sanksi yang dijatuhkan dalam praktik peradilan, khususnya untuk tindak pidana penipuan berbasis teknologi informasi yang cenderung meningkat baik dari segi jumlah kasus maupun kompleksitas modus operandinya, sehingga penjatuhan sanksi yang </w:t>
      </w:r>
      <w:r>
        <w:rPr>
          <w:rStyle w:val="longtext"/>
          <w:rFonts w:ascii="Segoe UI" w:hAnsi="Segoe UI" w:cs="Segoe UI"/>
          <w:sz w:val="22"/>
          <w:szCs w:val="22"/>
          <w:shd w:val="clear" w:color="auto" w:fill="FFFFFF"/>
          <w:lang w:val="sv-SE"/>
        </w:rPr>
        <w:lastRenderedPageBreak/>
        <w:t>proporsional menjadi kunci penting dalam mewujudkan kepastian hukum sekaligus efek jera yang efektif.</w:t>
      </w:r>
    </w:p>
    <w:p w14:paraId="17E3A12B" w14:textId="5E31EBBF" w:rsidR="001E0508" w:rsidRPr="00EA7E75" w:rsidRDefault="00985560" w:rsidP="00985560">
      <w:pPr>
        <w:pStyle w:val="Heading3"/>
        <w:ind w:left="993" w:hanging="426"/>
      </w:pPr>
      <w:r>
        <w:t>KESIMPULAN</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Berdasarkan hasil penelitian dan pembahasan di atas, dapat disimpulkan bahwa dakwaan Jaksa Penuntut Umum dalam tindak pidana penipuan melalui media sosial berdasarkan Putusan PN Makassar Nomor 47/Pid.Sus/2024/PN Mks sudah disusun secara tepat dalam bentuk dakwaan alternatif, yaitu dakwaan kesatu berdasarkan Pasal 36 ayat (1) jo Pasal 51 ayat (2) dan dakwaan kedua berdasarkan Pasal 28 ayat (1) jo Pasal 45A ayat (1) Undang-Undang Nomor 19 Tahun 2016 tentang Perubahan atas Undang-Undang Nomor 11 Tahun 2008 tentang Informasi dan Transaksi Elektronik, mengingat adanya keraguan Jaksa Penuntut Umum mengenai ketentuan pidana mana yang paling tepat diterapkan atas perbuatan Terdakwa.</w:t>
      </w:r>
    </w:p>
    <w:p w14:paraId="48FEBCD0" w14:textId="77777777"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Pertimbangan hukum Hakim yang memilih dakwaan alternatif kesatu untuk dibuktikan juga telah sesuai dengan alat bukti dan fakta-fakta yang terungkap di persidangan, sehingga Terdakwa dinyatakan terbukti secara sah dan meyakinkan bersalah melakukan tindak pidana penipuan melalui media sosial sebagaimana diatur dalam Pasal 36 ayat (1) UU ITE. Namun, pidana penjara 7 (tujuh) bulan yang dijatuhkan tidak proporsional dibandingkan dengan ancaman pidana maksimal 12 (dua belas) tahun penjara sebagaimana diatur dalam Pasal 51 ayat (2) UU ITE, sehingga sanksi tersebut dinilai terlalu ringan dan berpotensi tidak menimbulkan efek jera baik bagi Terdakwa maupun masyarakat luas.</w:t>
      </w:r>
    </w:p>
    <w:p w14:paraId="6F9E5EE3" w14:textId="77777777"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Sejalan dengan simpulan tersebut, diperlukan konsistensi yang lebih kuat antara ancaman pidana yang diatur dalam undang-undang dengan sanksi yang dijatuhkan dalam praktik peradilan, khususnya bagi tindak pidana penipuan berbasis media sosial yang modus operandinya terus berkembang. Penguatan kapasitas Hakim dalam menerapkan teori pemidanaan yang berorientasi pada pencegahan umum dan khusus, disertai sosialisasi ancaman sanksi pidana dalam UU ITE kepada masyarakat, menjadi langkah penting untuk mewujudkan penegakan hukum yang proporsional dan berefek jera dalam pemberantasan tindak pidana penipuan online.</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28173D81" w14:textId="27E6DEB2"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Maskun. (2013). </w:t>
      </w:r>
      <w:r>
        <w:rPr>
          <w:rFonts w:cs="Segoe UI"/>
          <w:i/>
          <w:iCs/>
          <w:noProof/>
        </w:rPr>
        <w:t>Kejahatan siber (cyber crime): Suatu pengantar</w:t>
      </w:r>
      <w:r>
        <w:rPr>
          <w:rFonts w:cs="Segoe UI"/>
          <w:noProof/>
        </w:rPr>
        <w:t>. Kencana Prenada Media Group.</w:t>
      </w:r>
    </w:p>
    <w:p w14:paraId="29AB16D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Miles, M. B., Huberman, A. M., &amp; Saldana, J. (2014). </w:t>
      </w:r>
      <w:r>
        <w:rPr>
          <w:rFonts w:cs="Segoe UI"/>
          <w:i/>
          <w:iCs/>
          <w:noProof/>
        </w:rPr>
        <w:t>Qualitative data analysis: A methods sourcebook</w:t>
      </w:r>
      <w:r>
        <w:rPr>
          <w:rFonts w:cs="Segoe UI"/>
          <w:noProof/>
        </w:rPr>
        <w:t xml:space="preserve"> (3rd ed.). SAGE Publications.</w:t>
      </w:r>
    </w:p>
    <w:p w14:paraId="2396F637"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Pengadilan Negeri Makassar. (2024). </w:t>
      </w:r>
      <w:r>
        <w:rPr>
          <w:rFonts w:cs="Segoe UI"/>
          <w:i/>
          <w:iCs/>
          <w:noProof/>
        </w:rPr>
        <w:t>Putusan Nomor 47/Pid.Sus/2024/PN Mks</w:t>
      </w:r>
      <w:r>
        <w:rPr>
          <w:rFonts w:cs="Segoe UI"/>
          <w:noProof/>
        </w:rPr>
        <w:t>.</w:t>
      </w:r>
    </w:p>
    <w:p w14:paraId="71706ED9"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(1946). </w:t>
      </w:r>
      <w:r>
        <w:rPr>
          <w:rFonts w:cs="Segoe UI"/>
          <w:i/>
          <w:iCs/>
          <w:noProof/>
        </w:rPr>
        <w:t>Undang-Undang Nomor 1 Tahun 1946 tentang Peraturan Hukum Pidana (KUHP)</w:t>
      </w:r>
      <w:r>
        <w:rPr>
          <w:rFonts w:cs="Segoe UI"/>
          <w:noProof/>
        </w:rPr>
        <w:t>.</w:t>
      </w:r>
    </w:p>
    <w:p w14:paraId="015976FE"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(2008). </w:t>
      </w:r>
      <w:r>
        <w:rPr>
          <w:rFonts w:cs="Segoe UI"/>
          <w:i/>
          <w:iCs/>
          <w:noProof/>
        </w:rPr>
        <w:t>Undang-Undang Nomor 11 Tahun 2008 tentang Informasi dan Transaksi Elektronik</w:t>
      </w:r>
      <w:r>
        <w:rPr>
          <w:rFonts w:cs="Segoe UI"/>
          <w:noProof/>
        </w:rPr>
        <w:t>.</w:t>
      </w:r>
    </w:p>
    <w:p w14:paraId="6036A10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(2016). </w:t>
      </w:r>
      <w:r>
        <w:rPr>
          <w:rFonts w:cs="Segoe UI"/>
          <w:i/>
          <w:iCs/>
          <w:noProof/>
        </w:rPr>
        <w:t xml:space="preserve">Undang-Undang Nomor 19 Tahun 2016 tentang Perubahan atas </w:t>
      </w:r>
      <w:r>
        <w:rPr>
          <w:rFonts w:cs="Segoe UI"/>
          <w:i/>
          <w:iCs/>
          <w:noProof/>
        </w:rPr>
        <w:lastRenderedPageBreak/>
        <w:t>Undang-Undang Nomor 11 Tahun 2008 tentang Informasi dan Transaksi Elektronik</w:t>
      </w:r>
      <w:r>
        <w:rPr>
          <w:rFonts w:cs="Segoe UI"/>
          <w:noProof/>
        </w:rPr>
        <w:t>.</w:t>
      </w:r>
    </w:p>
    <w:p w14:paraId="2ACB55B8"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Sekaran, U., &amp; Bougie, R. (2017). </w:t>
      </w:r>
      <w:r>
        <w:rPr>
          <w:rFonts w:cs="Segoe UI"/>
          <w:i/>
          <w:iCs/>
          <w:noProof/>
        </w:rPr>
        <w:t>Research methods for business</w:t>
      </w:r>
      <w:r>
        <w:rPr>
          <w:rFonts w:cs="Segoe UI"/>
          <w:noProof/>
        </w:rPr>
        <w:t xml:space="preserve"> (6th ed.). Salemba Empat.</w:t>
      </w:r>
    </w:p>
    <w:p w14:paraId="55A4352E"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Sitompul, J. (2012). </w:t>
      </w:r>
      <w:r>
        <w:rPr>
          <w:rFonts w:cs="Segoe UI"/>
          <w:i/>
          <w:iCs/>
          <w:noProof/>
        </w:rPr>
        <w:t>Cyberspace cybercrimes cyberlaw: Tinjauan aspek hukum pidana</w:t>
      </w:r>
      <w:r>
        <w:rPr>
          <w:rFonts w:cs="Segoe UI"/>
          <w:noProof/>
        </w:rPr>
        <w:t>. Tatanusa.</w:t>
      </w:r>
    </w:p>
    <w:p w14:paraId="17990E8A"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Sugiyono. (2021). </w:t>
      </w:r>
      <w:r>
        <w:rPr>
          <w:rFonts w:cs="Segoe UI"/>
          <w:i/>
          <w:iCs/>
          <w:noProof/>
        </w:rPr>
        <w:t>Metode penelitian pendidikan (kuantitatif, kualitatif, kombinasi, R&amp;D dan penelitian pendidikan)</w:t>
      </w:r>
      <w:r>
        <w:rPr>
          <w:rFonts w:cs="Segoe UI"/>
          <w:noProof/>
        </w:rPr>
        <w:t>. Alfabeta.</w:t>
      </w:r>
    </w:p>
    <w:p w14:paraId="65CF7C07"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Syarief, E., dkk. (2015). Analisis terhadap tindak pidana penipuan pada transaksi jual-beli online di Kota Batam. </w:t>
      </w:r>
      <w:r>
        <w:rPr>
          <w:rFonts w:cs="Segoe UI"/>
          <w:i/>
          <w:iCs/>
          <w:noProof/>
        </w:rPr>
        <w:t>Journal of Judicial Review</w:t>
      </w:r>
      <w:r>
        <w:rPr>
          <w:rFonts w:cs="Segoe UI"/>
          <w:noProof/>
        </w:rPr>
        <w:t>, 17(1), 15.</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9E2D" w14:textId="77777777" w:rsidR="0081557D" w:rsidRDefault="0081557D" w:rsidP="009B0AF6">
      <w:pPr>
        <w:spacing w:after="0" w:line="240" w:lineRule="auto"/>
      </w:pPr>
      <w:r>
        <w:separator/>
      </w:r>
    </w:p>
  </w:endnote>
  <w:endnote w:type="continuationSeparator" w:id="0">
    <w:p w14:paraId="5C65BC2D" w14:textId="77777777" w:rsidR="0081557D" w:rsidRDefault="0081557D"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Renni Verawati Hutauruk1*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290B" w14:textId="77777777" w:rsidR="0081557D" w:rsidRDefault="0081557D" w:rsidP="009B0AF6">
      <w:pPr>
        <w:spacing w:after="0" w:line="240" w:lineRule="auto"/>
      </w:pPr>
      <w:r>
        <w:separator/>
      </w:r>
    </w:p>
  </w:footnote>
  <w:footnote w:type="continuationSeparator" w:id="0">
    <w:p w14:paraId="1585122C" w14:textId="77777777" w:rsidR="0081557D" w:rsidRDefault="0081557D"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D4372"/>
    <w:rsid w:val="007E21D6"/>
    <w:rsid w:val="007F4435"/>
    <w:rsid w:val="0081557D"/>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524A5"/>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ni@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3017</Words>
  <Characters>17201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2026-08-11T02:10:00Z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