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9ED30" w14:textId="77777777" w:rsidR="00AD7C4B" w:rsidRPr="00C676AF" w:rsidRDefault="00E109A4" w:rsidP="007677D4">
      <w:pPr>
        <w:spacing w:after="0" w:line="240" w:lineRule="auto"/>
        <w:jc w:val="left"/>
        <w:rPr>
          <w:rFonts w:cs="Segoe UI"/>
          <w:i/>
          <w:iCs/>
          <w:sz w:val="20"/>
          <w:szCs w:val="20"/>
          <w:u w:val="single"/>
          <w:lang w:val="en-US"/>
        </w:rPr>
      </w:pPr>
      <w:r>
        <w:rPr>
          <w:rFonts w:cs="Segoe UI"/>
          <w:b/>
          <w:noProof/>
          <w:sz w:val="28"/>
          <w:szCs w:val="28"/>
        </w:rPr>
        <w:drawing>
          <wp:anchor distT="0" distB="0" distL="114300" distR="114300" simplePos="0" relativeHeight="251666432" behindDoc="1" locked="0" layoutInCell="1" allowOverlap="1" wp14:anchorId="1B08ECF7" wp14:editId="16FBEA8B">
            <wp:simplePos x="0" y="0"/>
            <wp:positionH relativeFrom="column">
              <wp:posOffset>4856480</wp:posOffset>
            </wp:positionH>
            <wp:positionV relativeFrom="paragraph">
              <wp:posOffset>51435</wp:posOffset>
            </wp:positionV>
            <wp:extent cx="1019175" cy="1130935"/>
            <wp:effectExtent l="0" t="0" r="9525" b="0"/>
            <wp:wrapThrough wrapText="bothSides">
              <wp:wrapPolygon edited="0">
                <wp:start x="0" y="0"/>
                <wp:lineTo x="0" y="21103"/>
                <wp:lineTo x="21398" y="21103"/>
                <wp:lineTo x="21398" y="0"/>
                <wp:lineTo x="0" y="0"/>
              </wp:wrapPolygon>
            </wp:wrapThrough>
            <wp:docPr id="14702061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06167" name="Picture 147020616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19175" cy="1130935"/>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w:drawing>
          <wp:anchor distT="0" distB="0" distL="114300" distR="114300" simplePos="0" relativeHeight="251665408" behindDoc="0" locked="0" layoutInCell="1" allowOverlap="1" wp14:anchorId="5A661B6C" wp14:editId="2AD682DE">
            <wp:simplePos x="0" y="0"/>
            <wp:positionH relativeFrom="column">
              <wp:posOffset>8255</wp:posOffset>
            </wp:positionH>
            <wp:positionV relativeFrom="paragraph">
              <wp:posOffset>120650</wp:posOffset>
            </wp:positionV>
            <wp:extent cx="939800" cy="880110"/>
            <wp:effectExtent l="0" t="0" r="0" b="0"/>
            <wp:wrapThrough wrapText="bothSides">
              <wp:wrapPolygon edited="0">
                <wp:start x="0" y="0"/>
                <wp:lineTo x="0" y="21039"/>
                <wp:lineTo x="21016" y="21039"/>
                <wp:lineTo x="21016" y="0"/>
                <wp:lineTo x="0" y="0"/>
              </wp:wrapPolygon>
            </wp:wrapThrough>
            <wp:docPr id="14913024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02423" name="Picture 1491302423"/>
                    <pic:cNvPicPr/>
                  </pic:nvPicPr>
                  <pic:blipFill>
                    <a:blip r:embed="rId9">
                      <a:extLst>
                        <a:ext uri="{28A0092B-C50C-407E-A947-70E740481C1C}">
                          <a14:useLocalDpi xmlns:a14="http://schemas.microsoft.com/office/drawing/2010/main" val="0"/>
                        </a:ext>
                      </a:extLst>
                    </a:blip>
                    <a:stretch>
                      <a:fillRect/>
                    </a:stretch>
                  </pic:blipFill>
                  <pic:spPr>
                    <a:xfrm>
                      <a:off x="0" y="0"/>
                      <a:ext cx="939800" cy="880110"/>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mc:AlternateContent>
          <mc:Choice Requires="wps">
            <w:drawing>
              <wp:anchor distT="0" distB="0" distL="114300" distR="114300" simplePos="0" relativeHeight="251659264" behindDoc="0" locked="0" layoutInCell="1" allowOverlap="1" wp14:anchorId="4607559D" wp14:editId="689AADC1">
                <wp:simplePos x="0" y="0"/>
                <wp:positionH relativeFrom="column">
                  <wp:posOffset>9525</wp:posOffset>
                </wp:positionH>
                <wp:positionV relativeFrom="paragraph">
                  <wp:posOffset>-28576</wp:posOffset>
                </wp:positionV>
                <wp:extent cx="56673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667375" cy="0"/>
                        </a:xfrm>
                        <a:prstGeom prst="line">
                          <a:avLst/>
                        </a:prstGeom>
                        <a:ln w="12700">
                          <a:solidFill>
                            <a:srgbClr val="000000"/>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D52145E"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2.25pt" to="447pt,-2.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nJtlxgEAAN0DAAAOAAAAZHJzL2Uyb0RvYy54bWysU0uP2yAQvlfqf0DcGzupNqmsOHvY1fZS tau+7gQPMSowCGjs/PsO2PFuH4eqqg8I5vHNfN+M97ejNewMIWp0LV+vas7ASey0O7X8y+eHV284 i0m4Thh00PILRH57ePliP/gGNtij6SAwAnGxGXzL+5R8U1VR9mBFXKEHR06FwYpEz3CquiAGQrem 2tT1thowdD6ghBjJej85+aHgKwUyfVAqQmKm5dRbKmco5zGf1WEvmlMQvtdybkP8QxdWaEdFF6h7 kQT7HvRvUFbLgBFVWkm0FSqlJRQOxGZd/8LmUy88FC4kTvSLTPH/wcr35zv3GEiGwccm+seQWYwq WKaM9l9ppoUXdcrGIttlkQ3GxCQZb7bb3evdDWfy6qsmiAzlQ0xvAS3Ll5Yb7TIj0Yjzu5ioLIVe Q7LZODZQzc2urktYRKO7B21MdsZwOt6ZwM4iT7N8eYAE8SyMXsaR8YlPuaWLganAR1BMd9T3xKys Giyw3bf1jGkcReYUReWXpLmtvJ9/SppjcxqU9fvbxCW6VESXlkSrHYZJjJ+rpvHaqprir6wnrpn2 EbtLmW6Rg3aoqDXve17S5++S/vRXHn4AAAD//wMAUEsDBBQABgAIAAAAIQD70Wfa2wAAAAcBAAAP AAAAZHJzL2Rvd25yZXYueG1sTI9BT8MwDIXvSPsPkSdx29KxgUppOk2VuCHBBuKcNl5b1jhVkm7d v8eIA5ys5/f0/DnfTrYXZ/Shc6RgtUxAINXOdNQo+Hh/XqQgQtRkdO8IFVwxwLaY3eQ6M+5Cezwf YiO4hEKmFbQxDpmUoW7R6rB0AxJ7R+etjix9I43XFy63vbxLkgdpdUd8odUDli3Wp8NoFXSyXFWf vjy+XTFdx/Xr/utlnJS6nU+7JxARp/gXhh98RoeCmSo3kgmiZ33PQQWLDU+208cNv1b9LmSRy//8 xTcAAAD//wMAUEsBAi0AFAAGAAgAAAAhALaDOJL+AAAA4QEAABMAAAAAAAAAAAAAAAAAAAAAAFtD b250ZW50X1R5cGVzXS54bWxQSwECLQAUAAYACAAAACEAOP0h/9YAAACUAQAACwAAAAAAAAAAAAAA AAAvAQAAX3JlbHMvLnJlbHNQSwECLQAUAAYACAAAACEAk5ybZcYBAADdAwAADgAAAAAAAAAAAAAA AAAuAgAAZHJzL2Uyb0RvYy54bWxQSwECLQAUAAYACAAAACEA+9Fn2tsAAAAHAQAADwAAAAAAAAAA AAAAAAAgBAAAZHJzL2Rvd25yZXYueG1sUEsFBgAAAAAEAAQA8wAAACgFAAAAAA== " strokeweight="1pt">
                <v:stroke joinstyle="miter"/>
              </v:line>
            </w:pict>
          </mc:Fallback>
        </mc:AlternateContent>
      </w:r>
      <w:r>
        <w:rPr>
          <w:rFonts w:cs="Segoe UI"/>
          <w:i/>
          <w:noProof/>
          <w:sz w:val="16"/>
          <w:szCs w:val="16"/>
          <w:lang w:val="en-IN" w:eastAsia="en-IN"/>
        </w:rPr>
        <w:t xml:space="preserve">                                       </w:t>
      </w:r>
      <w:hyperlink r:id="rId10" w:history="1">
        <w:r>
          <w:rPr>
            <w:rStyle w:val="Hyperlink"/>
            <w:rFonts w:cs="Segoe UI"/>
            <w:i/>
            <w:noProof/>
            <w:sz w:val="16"/>
            <w:szCs w:val="16"/>
            <w:lang w:val="en-IN" w:eastAsia="en-IN"/>
          </w:rPr>
          <w:t>https://ojs.ukipaulus.ac.id/index.php/psnp</w:t>
        </w:r>
      </w:hyperlink>
      <w:r>
        <w:rPr>
          <w:rFonts w:cs="Segoe UI"/>
          <w:i/>
          <w:noProof/>
          <w:sz w:val="16"/>
          <w:szCs w:val="16"/>
          <w:lang w:val="en-IN" w:eastAsia="en-IN"/>
        </w:rPr>
        <w:t xml:space="preserve"> </w:t>
      </w:r>
      <w:r>
        <w:t xml:space="preserve">  </w:t>
      </w:r>
    </w:p>
    <w:p w14:paraId="7C0D31E9" w14:textId="77777777" w:rsidR="00CB3BDB"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Seminar Nasional </w:t>
      </w:r>
    </w:p>
    <w:p w14:paraId="2140B1EE" w14:textId="77777777" w:rsidR="006F20C0" w:rsidRPr="006F20C0"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Humanesia Pascasarjana</w:t>
      </w:r>
    </w:p>
    <w:p w14:paraId="49F6BBB8" w14:textId="77777777" w:rsidR="00AD7C4B" w:rsidRDefault="003A4408" w:rsidP="003A4408">
      <w:pPr>
        <w:spacing w:after="0" w:line="240" w:lineRule="auto"/>
        <w:jc w:val="center"/>
        <w:rPr>
          <w:rFonts w:cs="Segoe UI"/>
          <w:b/>
          <w:sz w:val="16"/>
          <w:szCs w:val="16"/>
        </w:rPr>
      </w:pPr>
      <w:r>
        <w:rPr>
          <w:rFonts w:cs="Segoe UI"/>
          <w:b/>
          <w:sz w:val="16"/>
          <w:szCs w:val="16"/>
        </w:rPr>
        <w:t>(Humaniora, Ekonomi, Bisnis, Manajemen, Hukum dan Sosiologi)</w:t>
      </w:r>
    </w:p>
    <w:p w14:paraId="198C6DE5" w14:textId="77777777" w:rsidR="0010607A" w:rsidRDefault="00886EB8" w:rsidP="00E109A4">
      <w:pPr>
        <w:spacing w:after="0" w:line="240" w:lineRule="auto"/>
        <w:jc w:val="center"/>
        <w:rPr>
          <w:rFonts w:cs="Segoe UI"/>
          <w:b/>
        </w:rPr>
      </w:pPr>
      <w:r>
        <w:rPr>
          <w:rFonts w:cs="Segoe UI"/>
          <w:b/>
        </w:rPr>
        <w:t>Universitas Kristen Indonesia Paulus</w:t>
      </w:r>
    </w:p>
    <w:p w14:paraId="3B609AD2" w14:textId="77777777" w:rsidR="007677D4" w:rsidRPr="0010607A" w:rsidRDefault="00E109A4" w:rsidP="00E109A4">
      <w:pPr>
        <w:spacing w:after="0" w:line="240" w:lineRule="auto"/>
        <w:jc w:val="left"/>
        <w:rPr>
          <w:rFonts w:cs="Segoe UI"/>
          <w:b/>
          <w:sz w:val="20"/>
          <w:szCs w:val="20"/>
        </w:rPr>
      </w:pPr>
      <w:r>
        <w:rPr>
          <w:rFonts w:cs="Segoe UI"/>
          <w:b/>
          <w:sz w:val="20"/>
          <w:szCs w:val="20"/>
        </w:rPr>
        <w:t xml:space="preserve">                                                                 Makassar, Indonesia</w:t>
      </w:r>
    </w:p>
    <w:p w14:paraId="04203FB6" w14:textId="77777777" w:rsidR="001E0508" w:rsidRPr="00C676AF" w:rsidRDefault="00E109A4" w:rsidP="007677D4">
      <w:pPr>
        <w:spacing w:after="0" w:line="240" w:lineRule="auto"/>
        <w:jc w:val="left"/>
        <w:rPr>
          <w:rFonts w:cs="Segoe UI"/>
          <w:b/>
          <w:sz w:val="20"/>
          <w:szCs w:val="20"/>
        </w:rPr>
      </w:pPr>
      <w:r>
        <w:rPr>
          <w:rFonts w:cs="Segoe UI"/>
          <w:b/>
          <w:noProof/>
          <w:sz w:val="20"/>
          <w:szCs w:val="20"/>
          <w:lang w:val="en-IN" w:eastAsia="en-IN"/>
        </w:rPr>
        <mc:AlternateContent>
          <mc:Choice Requires="wps">
            <w:drawing>
              <wp:anchor distT="0" distB="0" distL="114300" distR="114300" simplePos="0" relativeHeight="251662336" behindDoc="0" locked="0" layoutInCell="1" allowOverlap="1" wp14:anchorId="2D9566A5" wp14:editId="25844FD6">
                <wp:simplePos x="0" y="0"/>
                <wp:positionH relativeFrom="column">
                  <wp:posOffset>9525</wp:posOffset>
                </wp:positionH>
                <wp:positionV relativeFrom="paragraph">
                  <wp:posOffset>131960</wp:posOffset>
                </wp:positionV>
                <wp:extent cx="5676900" cy="0"/>
                <wp:effectExtent l="0" t="19050" r="19050" b="19050"/>
                <wp:wrapNone/>
                <wp:docPr id="5" name="Straight Connector 5"/>
                <wp:cNvGraphicFramePr/>
                <a:graphic xmlns:a="http://schemas.openxmlformats.org/drawingml/2006/main">
                  <a:graphicData uri="http://schemas.microsoft.com/office/word/2010/wordprocessingShape">
                    <wps:wsp>
                      <wps:cNvCnPr/>
                      <wps:spPr>
                        <a:xfrm flipV="1">
                          <a:off x="0" y="0"/>
                          <a:ext cx="5676900" cy="0"/>
                        </a:xfrm>
                        <a:prstGeom prst="line">
                          <a:avLst/>
                        </a:prstGeom>
                        <a:ln w="38100">
                          <a:solidFill>
                            <a:srgbClr val="008ED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7FE06"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4pt" to="447.75pt,10.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zCzEyQEAAN0DAAAOAAAAZHJzL2Uyb0RvYy54bWysU01v2zAMvQ/YfxB0X+ykWJYacXpo1l2G rVi73RWJioXqC5IWO/9+lOy43cdhGHYRRIp85HuktjeD0eQEISpnW7pc1JSA5U4oe2zp18e7NxtK YmJWMO0stPQMkd7sXr/a9r6BleucFhAIgtjY9L6lXUq+qarIOzAsLpwHi4/SBcMSmuFYicB6RDe6 WtX1uupdED44DjGidz8+0l3BlxJ4+ixlhER0S7G3VM5QzkM+q92WNcfAfKf41Ab7hy4MUxaLzlB7 lhj5HtRvUEbx4KKTacGdqZyUikPhgGyW9S9sHjrmoXBBcaKfZYr/D5Z/Ot3a+4Ay9D420d+HzGKQ wRCplf+GMy28sFMyFNnOs2wwJMLR+Xb9bn1do7r88laNEBnKh5g+gDMkX1qqlc2MWMNOH2PCshh6 CclubUnf0qvNEvGyHZ1W4k5pXYxwPNzqQE4sT7PevN+v8gAR4kUYWtqi85lPuaWzhrHAF5BECex7 ZFZWDWZY8bScMLXFyJwisfycNLWV9/NPSVNsToOyfn+bOEeXis6mOdEo68Ioxs9V03BpVY7xF9Yj 10z74MS5TLfIgTtU1Jr2PS/pS7ukP//K3Q8AAAD//wMAUEsDBBQABgAIAAAAIQAqp0Nf2QAAAAcB AAAPAAAAZHJzL2Rvd25yZXYueG1sTI9NT8JAEIbvJv6HzZh4ky0YFEq3RE3w4gWReB66Y9t0d7bp LlD+vWM86PH9yDvPFOvRO3WiIbaBDUwnGSjiKtiWawP7j83dAlRMyBZdYDJwoQjr8vqqwNyGM7/T aZdqJSMcczTQpNTnWseqIY9xEnpiyb7C4DGJHGptBzzLuHd6lmUP2mPLcqHBnl4aqrrd0RvoH+my Hfc0ve/ctn17xtcNdp/G3N6MTytQicb0V4YffEGHUpgO4cg2Kid6LkUDs0wekHixnItx+DV0Wej/ /OU3AAAA//8DAFBLAQItABQABgAIAAAAIQC2gziS/gAAAOEBAAATAAAAAAAAAAAAAAAAAAAAAABb Q29udGVudF9UeXBlc10ueG1sUEsBAi0AFAAGAAgAAAAhADj9If/WAAAAlAEAAAsAAAAAAAAAAAAA AAAALwEAAF9yZWxzLy5yZWxzUEsBAi0AFAAGAAgAAAAhAMDMLMTJAQAA3QMAAA4AAAAAAAAAAAAA AAAALgIAAGRycy9lMm9Eb2MueG1sUEsBAi0AFAAGAAgAAAAhACqnQ1/ZAAAABwEAAA8AAAAAAAAA AAAAAAAAIwQAAGRycy9kb3ducmV2LnhtbFBLBQYAAAAABAAEAPMAAAApBQAAAAA= " strokecolor="#008ed2" strokeweight="3pt">
                <v:stroke joinstyle="miter"/>
              </v:line>
            </w:pict>
          </mc:Fallback>
        </mc:AlternateContent>
      </w:r>
    </w:p>
    <w:p w14:paraId="6438DF4A" w14:textId="77777777" w:rsidR="00AD7C4B" w:rsidRPr="00C676AF" w:rsidRDefault="00AD7C4B" w:rsidP="00676A1B">
      <w:pPr>
        <w:tabs>
          <w:tab w:val="right" w:pos="9026"/>
        </w:tabs>
        <w:spacing w:after="0" w:line="240" w:lineRule="auto"/>
        <w:rPr>
          <w:rFonts w:cs="Segoe UI"/>
          <w:b/>
          <w:sz w:val="20"/>
          <w:szCs w:val="20"/>
        </w:rPr>
      </w:pPr>
      <w:r>
        <w:rPr>
          <w:rFonts w:cs="Segoe UI"/>
          <w:b/>
          <w:sz w:val="20"/>
          <w:szCs w:val="20"/>
        </w:rPr>
        <w:tab/>
      </w:r>
    </w:p>
    <w:p w14:paraId="74DB003B" w14:textId="2AC5E9E3" w:rsidR="00676A1B" w:rsidRPr="00645ED0" w:rsidRDefault="0047508E" w:rsidP="00100027">
      <w:pPr>
        <w:tabs>
          <w:tab w:val="right" w:pos="9026"/>
        </w:tabs>
        <w:spacing w:after="0" w:line="240" w:lineRule="auto"/>
        <w:jc w:val="center"/>
        <w:rPr>
          <w:rFonts w:cs="Segoe UI"/>
          <w:b/>
          <w:sz w:val="30"/>
          <w:szCs w:val="30"/>
        </w:rPr>
      </w:pPr>
      <w:r w:rsidRPr="0047508E">
        <w:rPr>
          <w:rFonts w:cs="Segoe UI"/>
          <w:b/>
          <w:bCs/>
          <w:sz w:val="30"/>
          <w:szCs w:val="30"/>
        </w:rPr>
        <w:t>Netralitas Aparatur Sipil Negara dalam Pemilihan Umum: Faktor yang Mempengaruhi dan Penerapan Sanksi</w:t>
      </w:r>
    </w:p>
    <w:p w14:paraId="10A4DC49" w14:textId="77777777" w:rsidR="00100027" w:rsidRPr="00645ED0" w:rsidRDefault="00100027" w:rsidP="007677D4">
      <w:pPr>
        <w:tabs>
          <w:tab w:val="right" w:pos="9026"/>
        </w:tabs>
        <w:spacing w:after="0" w:line="240" w:lineRule="auto"/>
        <w:jc w:val="left"/>
        <w:rPr>
          <w:rFonts w:cs="Segoe UI"/>
          <w:i/>
          <w:sz w:val="24"/>
          <w:szCs w:val="20"/>
        </w:rPr>
      </w:pPr>
    </w:p>
    <w:p w14:paraId="1FA391F2" w14:textId="77777777" w:rsidR="00361A98" w:rsidRPr="00C676AF" w:rsidRDefault="00361A98" w:rsidP="00676A1B">
      <w:pPr>
        <w:tabs>
          <w:tab w:val="right" w:pos="9026"/>
        </w:tabs>
        <w:spacing w:after="0" w:line="240" w:lineRule="auto"/>
        <w:rPr>
          <w:rFonts w:cs="Segoe UI"/>
          <w:sz w:val="20"/>
          <w:szCs w:val="20"/>
        </w:rPr>
      </w:pPr>
    </w:p>
    <w:p w14:paraId="6122B7F2" w14:textId="25CDFC1D" w:rsidR="00AC334E" w:rsidRPr="00886EB8" w:rsidRDefault="0047508E" w:rsidP="00C00D09">
      <w:pPr>
        <w:tabs>
          <w:tab w:val="right" w:pos="9026"/>
        </w:tabs>
        <w:spacing w:after="0" w:line="240" w:lineRule="auto"/>
        <w:rPr>
          <w:rFonts w:cs="Segoe UI"/>
          <w:b/>
          <w:bCs/>
          <w:sz w:val="24"/>
          <w:szCs w:val="24"/>
          <w:lang w:val="fi-FI"/>
        </w:rPr>
      </w:pPr>
      <w:proofErr w:type="spellStart"/>
      <w:r w:rsidRPr="0047508E">
        <w:rPr>
          <w:rFonts w:cs="Segoe UI"/>
          <w:b/>
          <w:bCs/>
          <w:sz w:val="24"/>
          <w:szCs w:val="24"/>
          <w:lang w:val="fi-FI"/>
        </w:rPr>
        <w:t>Yulius</w:t>
      </w:r>
      <w:proofErr w:type="spellEnd"/>
      <w:r w:rsidRPr="0047508E">
        <w:rPr>
          <w:rFonts w:cs="Segoe UI"/>
          <w:b/>
          <w:bCs/>
          <w:sz w:val="24"/>
          <w:szCs w:val="24"/>
          <w:lang w:val="fi-FI"/>
        </w:rPr>
        <w:t xml:space="preserve"> Pabate</w:t>
      </w:r>
      <w:r w:rsidR="001E0508">
        <w:rPr>
          <w:rFonts w:cs="Segoe UI"/>
          <w:b/>
          <w:bCs/>
          <w:sz w:val="24"/>
          <w:szCs w:val="24"/>
          <w:vertAlign w:val="superscript"/>
          <w:lang w:val="fi-FI"/>
        </w:rPr>
        <w:t>1</w:t>
      </w:r>
      <w:r w:rsidR="001E0508">
        <w:rPr>
          <w:rFonts w:cs="Segoe UI"/>
          <w:b/>
          <w:bCs/>
          <w:sz w:val="24"/>
          <w:szCs w:val="24"/>
          <w:lang w:val="fi-FI"/>
        </w:rPr>
        <w:t>*</w:t>
      </w:r>
    </w:p>
    <w:p w14:paraId="0BF7A040" w14:textId="77777777" w:rsidR="00AC334E" w:rsidRDefault="001E0508" w:rsidP="00241D17">
      <w:pPr>
        <w:tabs>
          <w:tab w:val="right" w:pos="9026"/>
        </w:tabs>
        <w:spacing w:after="0" w:line="240" w:lineRule="auto"/>
        <w:rPr>
          <w:rFonts w:cs="Segoe UI"/>
          <w:sz w:val="20"/>
          <w:szCs w:val="20"/>
          <w:lang w:val="fi-FI"/>
        </w:rPr>
      </w:pPr>
      <w:r>
        <w:rPr>
          <w:rFonts w:cs="Segoe UI"/>
          <w:sz w:val="20"/>
          <w:szCs w:val="20"/>
          <w:vertAlign w:val="superscript"/>
          <w:lang w:val="fi-FI"/>
        </w:rPr>
        <w:t>1</w:t>
      </w:r>
      <w:r>
        <w:rPr>
          <w:rFonts w:cs="Segoe UI"/>
          <w:sz w:val="20"/>
          <w:szCs w:val="20"/>
          <w:lang w:val="fi-FI"/>
        </w:rPr>
        <w:t xml:space="preserve"> Program Studi Magister Ilmu Hukum, Program Pascasarjana, Universitas Kristen Indonesia Paulus, Makassar, Indonesia</w:t>
      </w:r>
    </w:p>
    <w:p w14:paraId="35CB68DA" w14:textId="186313F6" w:rsidR="00BE12F5" w:rsidRPr="000A1DEC" w:rsidRDefault="0047508E" w:rsidP="00241D17">
      <w:pPr>
        <w:tabs>
          <w:tab w:val="right" w:pos="9026"/>
        </w:tabs>
        <w:spacing w:after="0" w:line="240" w:lineRule="auto"/>
        <w:rPr>
          <w:rFonts w:cs="Segoe UI"/>
          <w:i/>
          <w:sz w:val="18"/>
          <w:szCs w:val="18"/>
          <w:lang w:val="sv-SE"/>
        </w:rPr>
      </w:pPr>
      <w:r>
        <w:rPr>
          <w:rFonts w:cs="Segoe UI"/>
          <w:i/>
          <w:sz w:val="18"/>
          <w:szCs w:val="18"/>
          <w:lang w:val="sv-SE"/>
        </w:rPr>
        <w:t>yuliuspabate</w:t>
      </w:r>
      <w:r w:rsidR="006F20C0" w:rsidRPr="000A1DEC">
        <w:rPr>
          <w:rFonts w:cs="Segoe UI"/>
          <w:i/>
          <w:sz w:val="18"/>
          <w:szCs w:val="18"/>
          <w:lang w:val="sv-SE"/>
        </w:rPr>
        <w:t>@ukipaulus.ac.id (</w:t>
      </w:r>
      <w:proofErr w:type="spellStart"/>
      <w:r w:rsidR="006F20C0" w:rsidRPr="000A1DEC">
        <w:rPr>
          <w:rFonts w:cs="Segoe UI"/>
          <w:i/>
          <w:sz w:val="18"/>
          <w:szCs w:val="18"/>
          <w:lang w:val="sv-SE"/>
        </w:rPr>
        <w:t>Korespondensi</w:t>
      </w:r>
      <w:proofErr w:type="spellEnd"/>
      <w:r w:rsidR="006F20C0" w:rsidRPr="000A1DEC">
        <w:rPr>
          <w:rFonts w:cs="Segoe UI"/>
          <w:i/>
          <w:sz w:val="18"/>
          <w:szCs w:val="18"/>
          <w:lang w:val="sv-SE"/>
        </w:rPr>
        <w:t>)*</w:t>
      </w:r>
    </w:p>
    <w:p w14:paraId="57825679" w14:textId="77777777" w:rsidR="006F20C0" w:rsidRPr="000A1DEC" w:rsidRDefault="006F20C0" w:rsidP="00241D17">
      <w:pPr>
        <w:tabs>
          <w:tab w:val="right" w:pos="9026"/>
        </w:tabs>
        <w:spacing w:after="0" w:line="240" w:lineRule="auto"/>
        <w:rPr>
          <w:rFonts w:cs="Segoe UI"/>
          <w:i/>
          <w:sz w:val="16"/>
          <w:szCs w:val="16"/>
          <w:lang w:val="sv-SE"/>
        </w:rPr>
      </w:pPr>
    </w:p>
    <w:tbl>
      <w:tblPr>
        <w:tblW w:w="5000" w:type="pct"/>
        <w:tblBorders>
          <w:top w:val="single" w:sz="4" w:space="0" w:color="auto"/>
          <w:bottom w:val="single" w:sz="4" w:space="0" w:color="auto"/>
        </w:tblBorders>
        <w:tblLook w:val="04A0" w:firstRow="1" w:lastRow="0" w:firstColumn="1" w:lastColumn="0" w:noHBand="0" w:noVBand="1"/>
      </w:tblPr>
      <w:tblGrid>
        <w:gridCol w:w="2114"/>
        <w:gridCol w:w="6912"/>
      </w:tblGrid>
      <w:tr w:rsidR="00241D17" w:rsidRPr="00C676AF" w14:paraId="61E23E53" w14:textId="77777777" w:rsidTr="00550BFE">
        <w:trPr>
          <w:trHeight w:val="189"/>
        </w:trPr>
        <w:tc>
          <w:tcPr>
            <w:tcW w:w="1171" w:type="pct"/>
            <w:tcBorders>
              <w:top w:val="single" w:sz="4" w:space="0" w:color="auto"/>
              <w:bottom w:val="single" w:sz="4" w:space="0" w:color="auto"/>
            </w:tcBorders>
          </w:tcPr>
          <w:p w14:paraId="3E3C53A6" w14:textId="77777777" w:rsidR="00241D17" w:rsidRPr="00C676AF" w:rsidRDefault="00241D17" w:rsidP="00550BFE">
            <w:pPr>
              <w:spacing w:after="0" w:line="240" w:lineRule="auto"/>
              <w:rPr>
                <w:rFonts w:eastAsia="Times New Roman" w:cs="Segoe UI"/>
                <w:b/>
                <w:color w:val="181717"/>
                <w:sz w:val="20"/>
                <w:szCs w:val="20"/>
              </w:rPr>
            </w:pPr>
          </w:p>
        </w:tc>
        <w:tc>
          <w:tcPr>
            <w:tcW w:w="3829" w:type="pct"/>
            <w:tcBorders>
              <w:top w:val="single" w:sz="4" w:space="0" w:color="auto"/>
              <w:bottom w:val="single" w:sz="4" w:space="0" w:color="auto"/>
            </w:tcBorders>
          </w:tcPr>
          <w:p w14:paraId="2B61CC2A" w14:textId="77777777" w:rsidR="00241D17" w:rsidRPr="00C676AF" w:rsidRDefault="00241D17" w:rsidP="00550BFE">
            <w:pPr>
              <w:spacing w:after="0" w:line="240" w:lineRule="auto"/>
              <w:rPr>
                <w:rFonts w:eastAsia="Times New Roman" w:cs="Segoe UI"/>
                <w:b/>
                <w:color w:val="181717"/>
                <w:sz w:val="20"/>
                <w:szCs w:val="20"/>
              </w:rPr>
            </w:pPr>
          </w:p>
        </w:tc>
      </w:tr>
      <w:tr w:rsidR="00241D17" w:rsidRPr="00C676AF" w14:paraId="194D863A" w14:textId="77777777" w:rsidTr="00550BFE">
        <w:trPr>
          <w:trHeight w:val="1678"/>
        </w:trPr>
        <w:tc>
          <w:tcPr>
            <w:tcW w:w="1171" w:type="pct"/>
            <w:tcBorders>
              <w:top w:val="single" w:sz="4" w:space="0" w:color="auto"/>
              <w:bottom w:val="single" w:sz="4" w:space="0" w:color="auto"/>
            </w:tcBorders>
          </w:tcPr>
          <w:p w14:paraId="3F7DD28A" w14:textId="77777777" w:rsidR="00241D17" w:rsidRPr="00C676AF" w:rsidRDefault="00241D17" w:rsidP="00417363">
            <w:pPr>
              <w:spacing w:after="0" w:line="240" w:lineRule="auto"/>
              <w:rPr>
                <w:rFonts w:eastAsia="Times New Roman" w:cs="Segoe UI"/>
                <w:b/>
                <w:i/>
                <w:iCs/>
                <w:color w:val="181717"/>
                <w:sz w:val="20"/>
                <w:szCs w:val="20"/>
              </w:rPr>
            </w:pPr>
            <w:r>
              <w:rPr>
                <w:rFonts w:eastAsia="Times New Roman" w:cs="Segoe UI"/>
                <w:b/>
                <w:i/>
                <w:iCs/>
                <w:color w:val="181717"/>
                <w:sz w:val="20"/>
                <w:szCs w:val="20"/>
              </w:rPr>
              <w:t>Keyword:</w:t>
            </w:r>
          </w:p>
          <w:p w14:paraId="5902D08C" w14:textId="30E4CEEA" w:rsidR="00417363" w:rsidRDefault="00227D28" w:rsidP="00886EB8">
            <w:pPr>
              <w:spacing w:after="0" w:line="240" w:lineRule="auto"/>
              <w:jc w:val="left"/>
              <w:rPr>
                <w:rFonts w:eastAsia="Times New Roman" w:cs="Segoe UI"/>
                <w:i/>
                <w:iCs/>
                <w:color w:val="181717"/>
                <w:sz w:val="20"/>
                <w:szCs w:val="20"/>
                <w:lang w:val="en-US"/>
              </w:rPr>
            </w:pPr>
            <w:r w:rsidRPr="00227D28">
              <w:rPr>
                <w:rFonts w:eastAsia="Times New Roman" w:cs="Segoe UI"/>
                <w:i/>
                <w:iCs/>
                <w:color w:val="181717"/>
                <w:sz w:val="20"/>
                <w:szCs w:val="20"/>
              </w:rPr>
              <w:t>ASN neutrality, General Election, violations, sanctions, bureaucracy</w:t>
            </w:r>
          </w:p>
          <w:p w14:paraId="5C077196" w14:textId="77777777" w:rsidR="001E0508" w:rsidRPr="00332E82" w:rsidRDefault="001E0508" w:rsidP="00417363">
            <w:pPr>
              <w:spacing w:after="0" w:line="240" w:lineRule="auto"/>
              <w:rPr>
                <w:rFonts w:eastAsia="Times New Roman" w:cs="Segoe UI"/>
                <w:b/>
                <w:iCs/>
                <w:color w:val="181717"/>
                <w:sz w:val="20"/>
                <w:szCs w:val="20"/>
                <w:lang w:val="en-US"/>
              </w:rPr>
            </w:pPr>
          </w:p>
          <w:p w14:paraId="249D6275" w14:textId="77777777" w:rsidR="00241D17" w:rsidRPr="00C676AF" w:rsidRDefault="00241D17" w:rsidP="00417363">
            <w:pPr>
              <w:spacing w:after="0" w:line="240" w:lineRule="auto"/>
              <w:rPr>
                <w:rFonts w:eastAsia="Times New Roman" w:cs="Segoe UI"/>
                <w:b/>
                <w:iCs/>
                <w:color w:val="181717"/>
                <w:sz w:val="20"/>
                <w:szCs w:val="20"/>
              </w:rPr>
            </w:pPr>
            <w:r>
              <w:rPr>
                <w:rFonts w:eastAsia="Times New Roman" w:cs="Segoe UI"/>
                <w:b/>
                <w:iCs/>
                <w:color w:val="181717"/>
                <w:sz w:val="20"/>
                <w:szCs w:val="20"/>
              </w:rPr>
              <w:t>Kata Kunci:</w:t>
            </w:r>
          </w:p>
          <w:p w14:paraId="44D6E99C" w14:textId="2A841546" w:rsidR="00241D17" w:rsidRPr="00C676AF" w:rsidRDefault="0047508E" w:rsidP="00886EB8">
            <w:pPr>
              <w:spacing w:after="0" w:line="240" w:lineRule="auto"/>
              <w:jc w:val="left"/>
              <w:rPr>
                <w:rFonts w:eastAsia="Times New Roman" w:cs="Segoe UI"/>
                <w:i/>
                <w:color w:val="181717"/>
                <w:sz w:val="20"/>
                <w:szCs w:val="20"/>
              </w:rPr>
            </w:pPr>
            <w:r w:rsidRPr="0047508E">
              <w:rPr>
                <w:rFonts w:eastAsia="Times New Roman" w:cs="Segoe UI"/>
                <w:i/>
                <w:iCs/>
                <w:color w:val="181717"/>
                <w:sz w:val="20"/>
                <w:szCs w:val="20"/>
              </w:rPr>
              <w:t>netralitas ASN, Pemilihan Umum, pelanggaran, sanksi, birokrasi</w:t>
            </w:r>
          </w:p>
        </w:tc>
        <w:tc>
          <w:tcPr>
            <w:tcW w:w="3829" w:type="pct"/>
            <w:tcBorders>
              <w:top w:val="single" w:sz="4" w:space="0" w:color="auto"/>
              <w:bottom w:val="single" w:sz="4" w:space="0" w:color="auto"/>
            </w:tcBorders>
          </w:tcPr>
          <w:p w14:paraId="03CCEDFA" w14:textId="33059C4A" w:rsidR="00147D80" w:rsidRDefault="00241D17" w:rsidP="001E0508">
            <w:pPr>
              <w:spacing w:after="0" w:line="240" w:lineRule="auto"/>
              <w:rPr>
                <w:rStyle w:val="Strong"/>
                <w:rFonts w:cs="Segoe UI"/>
                <w:b w:val="0"/>
                <w:bCs w:val="0"/>
                <w:i/>
                <w:iCs/>
                <w:color w:val="000000"/>
                <w:sz w:val="20"/>
                <w:szCs w:val="20"/>
                <w:shd w:val="clear" w:color="auto" w:fill="FFFFFF"/>
              </w:rPr>
            </w:pPr>
            <w:r>
              <w:rPr>
                <w:rFonts w:eastAsia="Times New Roman" w:cs="Segoe UI"/>
                <w:b/>
                <w:i/>
                <w:iCs/>
                <w:sz w:val="20"/>
                <w:szCs w:val="20"/>
              </w:rPr>
              <w:t>Abstract:</w:t>
            </w:r>
            <w:r>
              <w:rPr>
                <w:rFonts w:cs="Segoe UI"/>
                <w:i/>
                <w:iCs/>
                <w:color w:val="000000"/>
                <w:sz w:val="20"/>
                <w:szCs w:val="20"/>
                <w:shd w:val="clear" w:color="auto" w:fill="FFFFFF"/>
              </w:rPr>
              <w:t xml:space="preserve"> </w:t>
            </w:r>
            <w:r w:rsidR="00227D28" w:rsidRPr="00227D28">
              <w:rPr>
                <w:rFonts w:cs="Segoe UI"/>
                <w:i/>
                <w:iCs/>
                <w:color w:val="000000"/>
                <w:sz w:val="20"/>
                <w:szCs w:val="20"/>
                <w:shd w:val="clear" w:color="auto" w:fill="FFFFFF"/>
              </w:rPr>
              <w:t>This study aims to analyze the factors influencing the neutrality of State Civil Apparatus (ASN) in General Elections and the implementation of sanctions against non-neutral ASN. This study employs normative-empirical legal research using a qualitative approach. The research data consist of primary data obtained through interviews and secondary data collected through literature research. The collected data were analyzed qualitatively and presented descriptively to address the research problems. The results show that the factors influencing ASN neutrality in General Elections include legal or regulatory factors, institutional factors, factors originating from the ASN themselves, and non-legal factors, such as family relationships, personal proximity, and interference related to positions and political interests. Sanctions against non-neutral ASN are implemented based on provisions concerning ASN discipline and ethics, including moderate and severe disciplinary sanctions. Such violations may also result in moral sanctions and administrative measures in accordance with the applicable regulations. The effectiveness of sanctions is strongly influenced by supervision, institutional coordination, consistency in follow-up actions, and ASN understanding of their neutrality obligations. Therefore, strengthening supervision and disseminating information regarding the prohibitions and sanctions for neutrality violations are necessary to improve ASN compliance and support the implementation of fair and impartial General Elections.</w:t>
            </w:r>
          </w:p>
          <w:p w14:paraId="078696A2" w14:textId="77777777" w:rsidR="00886EB8" w:rsidRDefault="00886EB8" w:rsidP="001E0508">
            <w:pPr>
              <w:spacing w:after="0" w:line="240" w:lineRule="auto"/>
              <w:rPr>
                <w:rFonts w:eastAsia="Times New Roman" w:cs="Segoe UI"/>
                <w:b/>
                <w:iCs/>
                <w:sz w:val="20"/>
                <w:szCs w:val="20"/>
              </w:rPr>
            </w:pPr>
          </w:p>
          <w:p w14:paraId="514D684B" w14:textId="745FCFCC" w:rsidR="00147D80" w:rsidRDefault="00241D17" w:rsidP="001E0508">
            <w:pPr>
              <w:spacing w:after="0" w:line="240" w:lineRule="auto"/>
              <w:rPr>
                <w:rStyle w:val="Strong"/>
                <w:rFonts w:cs="Segoe UI"/>
                <w:b w:val="0"/>
                <w:bCs w:val="0"/>
                <w:color w:val="000000"/>
                <w:sz w:val="21"/>
                <w:szCs w:val="21"/>
                <w:shd w:val="clear" w:color="auto" w:fill="FFFFFF"/>
              </w:rPr>
            </w:pPr>
            <w:r>
              <w:rPr>
                <w:rFonts w:eastAsia="Times New Roman" w:cs="Segoe UI"/>
                <w:b/>
                <w:iCs/>
                <w:sz w:val="20"/>
                <w:szCs w:val="20"/>
              </w:rPr>
              <w:t>Abstrak:</w:t>
            </w:r>
            <w:r>
              <w:rPr>
                <w:rFonts w:cs="Segoe UI"/>
                <w:color w:val="000000"/>
                <w:sz w:val="20"/>
                <w:szCs w:val="20"/>
                <w:shd w:val="clear" w:color="auto" w:fill="FFFFFF"/>
              </w:rPr>
              <w:t xml:space="preserve"> </w:t>
            </w:r>
            <w:r w:rsidR="0047508E" w:rsidRPr="0047508E">
              <w:rPr>
                <w:rFonts w:cs="Segoe UI"/>
                <w:color w:val="000000"/>
                <w:sz w:val="20"/>
                <w:szCs w:val="20"/>
                <w:shd w:val="clear" w:color="auto" w:fill="FFFFFF"/>
              </w:rPr>
              <w:t xml:space="preserve">Penelitian ini bertujuan untuk menganalisis faktor-faktor yang memengaruhi netralitas Aparatur Sipil Negara (ASN) dalam Pemilihan Umum serta penerapan sanksi terhadap ASN yang tidak netral. Penelitian ini menggunakan metode penelitian hukum normatif-empiris dengan pendekatan kualitatif. Data penelitian terdiri atas data primer yang diperoleh melalui wawancara dan data sekunder yang diperoleh melalui studi kepustakaan. Data yang terkumpul dianalisis secara kualitatif dan diuraikan secara deskriptif untuk menjawab permasalahan penelitian. Hasil penelitian menunjukkan bahwa faktor-faktor yang memengaruhi netralitas ASN dalam </w:t>
            </w:r>
            <w:r w:rsidR="0047508E" w:rsidRPr="0047508E">
              <w:rPr>
                <w:rFonts w:cs="Segoe UI"/>
                <w:color w:val="000000"/>
                <w:sz w:val="20"/>
                <w:szCs w:val="20"/>
                <w:shd w:val="clear" w:color="auto" w:fill="FFFFFF"/>
              </w:rPr>
              <w:lastRenderedPageBreak/>
              <w:t>Pemilihan Umum meliputi faktor hukum atau peraturan perundang-undangan, faktor kelembagaan, faktor yang berasal dari ASN itu sendiri, dan faktor non-hukum, seperti hubungan keluarga atau kedekatan personal serta intervensi dalam kepentingan jabatan. Penerapan sanksi terhadap ASN yang tidak netral dilakukan berdasarkan ketentuan mengenai disiplin dan kode etik ASN, dengan bentuk sanksi berupa sanksi disiplin tingkat sedang dan tingkat berat. Penerapan sanksi juga dapat disertai sanksi moral dan tindakan administratif sesuai dengan ketentuan yang berlaku. Efektivitas penerapan sanksi sangat dipengaruhi oleh pengawasan, koordinasi kelembagaan, konsistensi tindak lanjut, serta pemahaman ASN terhadap kewajiban netralitas. Oleh karena itu, penguatan pengawasan dan sosialisasi mengenai larangan serta sanksi terhadap pelanggaran netralitas diperlukan untuk meningkatkan kepatuhan ASN dan menjaga penyelenggaraan Pemilu yang jujur dan adil.</w:t>
            </w:r>
          </w:p>
          <w:p w14:paraId="21A6DBDE" w14:textId="77777777" w:rsidR="001E0508" w:rsidRPr="003A41CA" w:rsidRDefault="001E0508" w:rsidP="001E0508">
            <w:pPr>
              <w:spacing w:after="0" w:line="240" w:lineRule="auto"/>
              <w:rPr>
                <w:rFonts w:eastAsia="Times New Roman" w:cs="Segoe UI"/>
                <w:iCs/>
                <w:sz w:val="20"/>
                <w:szCs w:val="20"/>
              </w:rPr>
            </w:pPr>
          </w:p>
        </w:tc>
      </w:tr>
      <w:tr w:rsidR="00241D17" w:rsidRPr="00C676AF" w14:paraId="36094E50" w14:textId="77777777" w:rsidTr="00550BFE">
        <w:trPr>
          <w:trHeight w:val="161"/>
        </w:trPr>
        <w:tc>
          <w:tcPr>
            <w:tcW w:w="5000" w:type="pct"/>
            <w:gridSpan w:val="2"/>
            <w:tcBorders>
              <w:top w:val="single" w:sz="4" w:space="0" w:color="auto"/>
              <w:bottom w:val="single" w:sz="4" w:space="0" w:color="auto"/>
            </w:tcBorders>
          </w:tcPr>
          <w:p w14:paraId="4E2329D9" w14:textId="77777777" w:rsidR="00550BFE" w:rsidRPr="006F20C0" w:rsidRDefault="00241D17" w:rsidP="00732CD5">
            <w:pPr>
              <w:spacing w:after="0" w:line="240" w:lineRule="auto"/>
              <w:rPr>
                <w:rFonts w:cs="Segoe UI"/>
                <w:sz w:val="20"/>
                <w:szCs w:val="20"/>
              </w:rPr>
            </w:pPr>
            <w:r>
              <w:rPr>
                <w:rFonts w:cs="Segoe UI"/>
                <w:b/>
                <w:sz w:val="20"/>
                <w:szCs w:val="20"/>
              </w:rPr>
              <w:lastRenderedPageBreak/>
              <w:t>Informasi Artikel</w:t>
            </w:r>
            <w:r>
              <w:rPr>
                <w:rFonts w:cs="Segoe UI"/>
                <w:sz w:val="20"/>
                <w:szCs w:val="20"/>
              </w:rPr>
              <w:t>:  Diterima: ……………, Disetujui: ……………, Dipublikasikan: …………… (diisi oleh panitia)</w:t>
            </w:r>
          </w:p>
        </w:tc>
      </w:tr>
    </w:tbl>
    <w:p w14:paraId="1E0E1CCB" w14:textId="7822FAD1" w:rsidR="005D710E" w:rsidRPr="001E0508" w:rsidRDefault="005D710E" w:rsidP="005B7859">
      <w:pPr>
        <w:spacing w:after="0" w:line="360" w:lineRule="auto"/>
        <w:ind w:right="-29"/>
        <w:rPr>
          <w:rFonts w:cs="Segoe UI"/>
          <w:b/>
          <w:sz w:val="24"/>
          <w:szCs w:val="24"/>
        </w:rPr>
        <w:sectPr w:rsidR="005D710E" w:rsidRPr="001E0508" w:rsidSect="00E109A4">
          <w:headerReference w:type="default" r:id="rId11"/>
          <w:footerReference w:type="default" r:id="rId12"/>
          <w:headerReference w:type="first" r:id="rId13"/>
          <w:type w:val="continuous"/>
          <w:pgSz w:w="11906" w:h="16838" w:code="9"/>
          <w:pgMar w:top="1440" w:right="1440" w:bottom="1440" w:left="1440" w:header="709" w:footer="709" w:gutter="0"/>
          <w:cols w:space="708"/>
          <w:titlePg/>
          <w:docGrid w:linePitch="360"/>
        </w:sectPr>
      </w:pPr>
    </w:p>
    <w:p w14:paraId="1E736766" w14:textId="77777777" w:rsidR="001E0508" w:rsidRPr="001E0508" w:rsidRDefault="00E02EE7" w:rsidP="00E02EE7">
      <w:pPr>
        <w:pStyle w:val="Heading3"/>
        <w:ind w:firstLine="66"/>
      </w:pPr>
      <w:r>
        <w:t>PENDAHULUAN</w:t>
      </w:r>
    </w:p>
    <w:p w14:paraId="0C06F10D" w14:textId="77777777" w:rsidR="0047508E" w:rsidRPr="0047508E" w:rsidRDefault="0047508E" w:rsidP="0047508E">
      <w:pPr>
        <w:pStyle w:val="IEEEParagraph"/>
        <w:ind w:left="567" w:right="322" w:firstLine="567"/>
        <w:rPr>
          <w:rFonts w:ascii="Segoe UI" w:hAnsi="Segoe UI" w:cs="Segoe UI"/>
          <w:sz w:val="22"/>
          <w:szCs w:val="22"/>
          <w:lang w:val="id-ID"/>
        </w:rPr>
      </w:pPr>
      <w:r w:rsidRPr="0047508E">
        <w:rPr>
          <w:rFonts w:ascii="Segoe UI" w:hAnsi="Segoe UI" w:cs="Segoe UI"/>
          <w:sz w:val="22"/>
          <w:szCs w:val="22"/>
          <w:lang w:val="id-ID"/>
        </w:rPr>
        <w:t xml:space="preserve">Pemilihan umum merupakan salah satu instrumen utama dalam penyelenggaraan demokrasi dan sarana bagi rakyat untuk menentukan wakil serta pemerintahan yang akan menjalankan kekuasaan negara. Dalam sistem ketatanegaraan Indonesia, penyelenggaraan Pemilu didasarkan pada Undang-Undang Dasar Negara Republik Indonesia Tahun 1945 dan diatur lebih lanjut melalui peraturan perundang-undangan di bidang Pemilu. Pelaksanaan Pemilu yang demokratis menuntut adanya proses yang langsung, umum, bebas, rahasia, jujur, dan adil sehingga seluruh unsur penyelenggaraan pemerintahan harus menjaga integritas dan tidak menggunakan kewenangan negara untuk memberikan keuntungan kepada kepentingan politik tertentu. </w:t>
      </w:r>
    </w:p>
    <w:p w14:paraId="015A2E2F" w14:textId="77777777" w:rsidR="0047508E" w:rsidRPr="0047508E" w:rsidRDefault="0047508E" w:rsidP="0047508E">
      <w:pPr>
        <w:pStyle w:val="IEEEParagraph"/>
        <w:ind w:left="567" w:right="322" w:firstLine="567"/>
        <w:rPr>
          <w:rFonts w:ascii="Segoe UI" w:hAnsi="Segoe UI" w:cs="Segoe UI"/>
          <w:sz w:val="22"/>
          <w:szCs w:val="22"/>
          <w:lang w:val="id-ID"/>
        </w:rPr>
      </w:pPr>
      <w:r w:rsidRPr="0047508E">
        <w:rPr>
          <w:rFonts w:ascii="Segoe UI" w:hAnsi="Segoe UI" w:cs="Segoe UI"/>
          <w:sz w:val="22"/>
          <w:szCs w:val="22"/>
          <w:lang w:val="id-ID"/>
        </w:rPr>
        <w:t xml:space="preserve">Dalam konteks tersebut, Aparatur Sipil Negara (ASN) mempunyai posisi strategis karena ASN merupakan pelaksana kebijakan dan penyelenggara pelayanan publik sekaligus memiliki akses terhadap kewenangan, anggaran, serta sumber daya birokrasi. Kedudukan tersebut menyebabkan ASN memiliki potensi untuk dipengaruhi oleh kepentingan politik, terutama karena proses pengangkatan, pemindahan, dan pemberhentian ASN berada dalam lingkungan birokrasi yang memiliki hubungan dengan Pejabat Pembina Kepegawaian. Di sisi lain, ASN dituntut tetap profesional dan menjalankan tugas pemerintahan tanpa keberpihakan politik. </w:t>
      </w:r>
    </w:p>
    <w:p w14:paraId="7BAA65DC" w14:textId="77777777" w:rsidR="0047508E" w:rsidRPr="0047508E" w:rsidRDefault="0047508E" w:rsidP="0047508E">
      <w:pPr>
        <w:pStyle w:val="IEEEParagraph"/>
        <w:ind w:left="567" w:right="322" w:firstLine="567"/>
        <w:rPr>
          <w:rFonts w:ascii="Segoe UI" w:hAnsi="Segoe UI" w:cs="Segoe UI"/>
          <w:sz w:val="22"/>
          <w:szCs w:val="22"/>
          <w:lang w:val="id-ID"/>
        </w:rPr>
      </w:pPr>
      <w:r w:rsidRPr="0047508E">
        <w:rPr>
          <w:rFonts w:ascii="Segoe UI" w:hAnsi="Segoe UI" w:cs="Segoe UI"/>
          <w:sz w:val="22"/>
          <w:szCs w:val="22"/>
          <w:lang w:val="id-ID"/>
        </w:rPr>
        <w:t xml:space="preserve">Netralitas ASN merupakan salah satu asas penting dalam penyelenggaraan kebijakan dan manajemen ASN. Dalam Tugas Akhir Yulius, netralitas ASN dimaknai sebagai sikap tidak berpihak terhadap pengaruh maupun kepentingan pihak tertentu. Prinsip tersebut diperlukan untuk memastikan bahwa aparatur negara menjalankan tugas berdasarkan kepentingan publik, bukan kepentingan kandidat, partai politik, atau kelompok tertentu. Dengan demikian, netralitas bukan hanya berkaitan dengan perilaku politik ASN, tetapi juga berkaitan dengan profesionalitas, objektivitas, dan integritas birokrasi dalam menjalankan pelayanan publik. </w:t>
      </w:r>
    </w:p>
    <w:p w14:paraId="5312B03E" w14:textId="77777777" w:rsidR="0047508E" w:rsidRPr="0047508E" w:rsidRDefault="0047508E" w:rsidP="0047508E">
      <w:pPr>
        <w:pStyle w:val="IEEEParagraph"/>
        <w:ind w:left="567" w:right="322" w:firstLine="567"/>
        <w:rPr>
          <w:rFonts w:ascii="Segoe UI" w:hAnsi="Segoe UI" w:cs="Segoe UI"/>
          <w:sz w:val="22"/>
          <w:szCs w:val="22"/>
          <w:lang w:val="id-ID"/>
        </w:rPr>
      </w:pPr>
      <w:r w:rsidRPr="0047508E">
        <w:rPr>
          <w:rFonts w:ascii="Segoe UI" w:hAnsi="Segoe UI" w:cs="Segoe UI"/>
          <w:sz w:val="22"/>
          <w:szCs w:val="22"/>
          <w:lang w:val="id-ID"/>
        </w:rPr>
        <w:t xml:space="preserve">Urgensi netralitas semakin kuat karena ASN memiliki kewenangan dan sumber daya yang dapat memengaruhi proses politik apabila digunakan secara tidak semestinya. Keterlibatan ASN dalam kegiatan kampanye, pemberian dukungan kepada peserta Pemilu, penggunaan fasilitas negara untuk kepentingan politik, maupun tindakan yang menguntungkan atau merugikan peserta Pemilu dapat mencederai prinsip kompetisi politik yang adil. Tugas Akhir mencatat bahwa pelanggaran netralitas dapat berupa dukungan melalui media sosial, keterlibatan dalam </w:t>
      </w:r>
      <w:r w:rsidRPr="0047508E">
        <w:rPr>
          <w:rFonts w:ascii="Segoe UI" w:hAnsi="Segoe UI" w:cs="Segoe UI"/>
          <w:sz w:val="22"/>
          <w:szCs w:val="22"/>
          <w:lang w:val="id-ID"/>
        </w:rPr>
        <w:lastRenderedPageBreak/>
        <w:t xml:space="preserve">kampanye, maupun pencalonan diri tanpa terlebih dahulu memenuhi ketentuan mengenai pengunduran diri dari ASN. </w:t>
      </w:r>
    </w:p>
    <w:p w14:paraId="0F00218E" w14:textId="77777777" w:rsidR="0047508E" w:rsidRPr="0047508E" w:rsidRDefault="0047508E" w:rsidP="0047508E">
      <w:pPr>
        <w:pStyle w:val="IEEEParagraph"/>
        <w:ind w:left="567" w:right="322" w:firstLine="567"/>
        <w:rPr>
          <w:rFonts w:ascii="Segoe UI" w:hAnsi="Segoe UI" w:cs="Segoe UI"/>
          <w:sz w:val="22"/>
          <w:szCs w:val="22"/>
          <w:lang w:val="id-ID"/>
        </w:rPr>
      </w:pPr>
      <w:r w:rsidRPr="0047508E">
        <w:rPr>
          <w:rFonts w:ascii="Segoe UI" w:hAnsi="Segoe UI" w:cs="Segoe UI"/>
          <w:sz w:val="22"/>
          <w:szCs w:val="22"/>
          <w:lang w:val="id-ID"/>
        </w:rPr>
        <w:t xml:space="preserve">Permasalahan netralitas ASN bukan merupakan persoalan yang bersifat insidental. Tugas Akhir mencatat data Badan Pengawas Pemilu (Bawaslu) mengenai 1.194 kasus dugaan pelanggaran netralitas ASN pada Pemilu 2020. Data tersebut menunjukkan bahwa persoalan netralitas masih menjadi tantangan dalam penyelenggaraan Pemilu dan memerlukan pengawasan serta penegakan aturan yang konsisten. </w:t>
      </w:r>
    </w:p>
    <w:p w14:paraId="1313EEB3" w14:textId="77777777" w:rsidR="0047508E" w:rsidRPr="0047508E" w:rsidRDefault="0047508E" w:rsidP="0047508E">
      <w:pPr>
        <w:pStyle w:val="IEEEParagraph"/>
        <w:ind w:left="567" w:right="322" w:firstLine="567"/>
        <w:rPr>
          <w:rFonts w:ascii="Segoe UI" w:hAnsi="Segoe UI" w:cs="Segoe UI"/>
          <w:sz w:val="22"/>
          <w:szCs w:val="22"/>
          <w:lang w:val="id-ID"/>
        </w:rPr>
      </w:pPr>
      <w:r w:rsidRPr="0047508E">
        <w:rPr>
          <w:rFonts w:ascii="Segoe UI" w:hAnsi="Segoe UI" w:cs="Segoe UI"/>
          <w:sz w:val="22"/>
          <w:szCs w:val="22"/>
          <w:lang w:val="id-ID"/>
        </w:rPr>
        <w:t xml:space="preserve">Secara normatif, pembatasan terhadap keterlibatan politik ASN dibentuk untuk memberikan kepastian hukum, menjaga profesionalitas birokrasi, dan mencegah penyalahgunaan kekuasaan. Tugas Akhir menjelaskan bahwa pembatasan aktivitas ASN dalam Pemilu dimaksudkan untuk membatasi kemungkinan penggunaan kekuasaan berdasarkan kepentingan pribadi yang dapat berujung pada </w:t>
      </w:r>
      <w:r w:rsidRPr="0047508E">
        <w:rPr>
          <w:rFonts w:ascii="Segoe UI" w:hAnsi="Segoe UI" w:cs="Segoe UI"/>
          <w:i/>
          <w:iCs/>
          <w:sz w:val="22"/>
          <w:szCs w:val="22"/>
          <w:lang w:val="id-ID"/>
        </w:rPr>
        <w:t>abuse of power</w:t>
      </w:r>
      <w:r w:rsidRPr="0047508E">
        <w:rPr>
          <w:rFonts w:ascii="Segoe UI" w:hAnsi="Segoe UI" w:cs="Segoe UI"/>
          <w:sz w:val="22"/>
          <w:szCs w:val="22"/>
          <w:lang w:val="id-ID"/>
        </w:rPr>
        <w:t xml:space="preserve">. Karena itu, netralitas menjadi instrumen penting untuk menjaga agar birokrasi tetap berorientasi pada kepentingan negara dan masyarakat. </w:t>
      </w:r>
    </w:p>
    <w:p w14:paraId="7EB8FFA6" w14:textId="77777777" w:rsidR="0047508E" w:rsidRPr="0047508E" w:rsidRDefault="0047508E" w:rsidP="0047508E">
      <w:pPr>
        <w:pStyle w:val="IEEEParagraph"/>
        <w:ind w:left="567" w:right="322" w:firstLine="567"/>
        <w:rPr>
          <w:rFonts w:ascii="Segoe UI" w:hAnsi="Segoe UI" w:cs="Segoe UI"/>
          <w:sz w:val="22"/>
          <w:szCs w:val="22"/>
          <w:lang w:val="id-ID"/>
        </w:rPr>
      </w:pPr>
      <w:r w:rsidRPr="0047508E">
        <w:rPr>
          <w:rFonts w:ascii="Segoe UI" w:hAnsi="Segoe UI" w:cs="Segoe UI"/>
          <w:sz w:val="22"/>
          <w:szCs w:val="22"/>
          <w:lang w:val="id-ID"/>
        </w:rPr>
        <w:t xml:space="preserve">Dalam praktiknya, pelanggaran netralitas ASN dipengaruhi oleh berbagai faktor. Hasil penelitian mengidentifikasi empat kelompok faktor, yaitu faktor hukum atau peraturan perundang-undangan, faktor kelembagaan, faktor yang berasal dari ASN itu sendiri, dan faktor non-hukum. Faktor hukum berkaitan dengan pengaturan dan penerapan ketentuan mengenai netralitas, sedangkan faktor kelembagaan berkaitan dengan efektivitas pengawasan dan pemberian sanksi. </w:t>
      </w:r>
    </w:p>
    <w:p w14:paraId="1A346D1B" w14:textId="77777777" w:rsidR="0047508E" w:rsidRPr="0047508E" w:rsidRDefault="0047508E" w:rsidP="0047508E">
      <w:pPr>
        <w:pStyle w:val="IEEEParagraph"/>
        <w:ind w:left="567" w:right="322" w:firstLine="567"/>
        <w:rPr>
          <w:rFonts w:ascii="Segoe UI" w:hAnsi="Segoe UI" w:cs="Segoe UI"/>
          <w:sz w:val="22"/>
          <w:szCs w:val="22"/>
          <w:lang w:val="id-ID"/>
        </w:rPr>
      </w:pPr>
      <w:r w:rsidRPr="0047508E">
        <w:rPr>
          <w:rFonts w:ascii="Segoe UI" w:hAnsi="Segoe UI" w:cs="Segoe UI"/>
          <w:sz w:val="22"/>
          <w:szCs w:val="22"/>
          <w:lang w:val="id-ID"/>
        </w:rPr>
        <w:t xml:space="preserve">Faktor yang berasal dari ASN berkaitan dengan rendahnya pemahaman terhadap prinsip netralitas, kepentingan pribadi, solidaritas yang tidak mendukung profesionalitas, maupun dorongan untuk mempertahankan atau memperoleh jabatan. Sementara itu, faktor non-hukum antara lain berupa hubungan keluarga, kedekatan personal, serta intervensi politik dalam pengangkatan atau promosi jabatan. Kondisi tersebut dapat menciptakan konflik kepentingan dan mendorong ASN memberikan keberpihakan kepada kandidat atau kekuatan politik tertentu. </w:t>
      </w:r>
    </w:p>
    <w:p w14:paraId="684A6A91" w14:textId="77777777" w:rsidR="0047508E" w:rsidRPr="0047508E" w:rsidRDefault="0047508E" w:rsidP="0047508E">
      <w:pPr>
        <w:pStyle w:val="IEEEParagraph"/>
        <w:ind w:left="567" w:right="322" w:firstLine="567"/>
        <w:rPr>
          <w:rFonts w:ascii="Segoe UI" w:hAnsi="Segoe UI" w:cs="Segoe UI"/>
          <w:sz w:val="22"/>
          <w:szCs w:val="22"/>
          <w:lang w:val="id-ID"/>
        </w:rPr>
      </w:pPr>
      <w:r w:rsidRPr="0047508E">
        <w:rPr>
          <w:rFonts w:ascii="Segoe UI" w:hAnsi="Segoe UI" w:cs="Segoe UI"/>
          <w:sz w:val="22"/>
          <w:szCs w:val="22"/>
          <w:lang w:val="id-ID"/>
        </w:rPr>
        <w:t xml:space="preserve">Persoalan berikutnya adalah efektivitas penerapan sanksi terhadap ASN yang terbukti tidak netral. Keberadaan larangan tanpa mekanisme pengawasan dan sanksi yang efektif tidak akan memberikan daya cegah yang memadai. Dalam Tugas Akhir, penerapan sanksi terhadap ASN yang tidak netral mencakup sanksi disiplin dan tindakan administratif sesuai ketentuan yang berlaku. Pelanggaran tertentu dapat berujung pada sanksi moral maupun hukuman disiplin, termasuk hukuman disiplin dengan tingkat yang lebih berat sesuai hasil pemeriksaan dan ketentuan hukum. </w:t>
      </w:r>
    </w:p>
    <w:p w14:paraId="09E71AA4" w14:textId="77777777" w:rsidR="0047508E" w:rsidRPr="0047508E" w:rsidRDefault="0047508E" w:rsidP="0047508E">
      <w:pPr>
        <w:pStyle w:val="IEEEParagraph"/>
        <w:ind w:left="567" w:right="322" w:firstLine="567"/>
        <w:rPr>
          <w:rFonts w:ascii="Segoe UI" w:hAnsi="Segoe UI" w:cs="Segoe UI"/>
          <w:sz w:val="22"/>
          <w:szCs w:val="22"/>
          <w:lang w:val="id-ID"/>
        </w:rPr>
      </w:pPr>
      <w:r w:rsidRPr="0047508E">
        <w:rPr>
          <w:rFonts w:ascii="Segoe UI" w:hAnsi="Segoe UI" w:cs="Segoe UI"/>
          <w:sz w:val="22"/>
          <w:szCs w:val="22"/>
          <w:lang w:val="id-ID"/>
        </w:rPr>
        <w:t xml:space="preserve">Dalam mekanisme penanganannya, Bawaslu memiliki peran penting dalam melakukan pengawasan terhadap netralitas ASN. Apabila ditemukan dugaan pelanggaran, Bawaslu dapat menindaklanjuti melalui mekanisme pengawasan dan meneruskan temuan atau laporan kepada instansi yang berwenang apabila pelanggaran tersebut berada di luar kewenangan langsung Bawaslu. Tugas Akhir juga menjelaskan adanya koordinasi dengan lembaga terkait dalam proses penerapan sanksi terhadap ASN yang terbukti melakukan pelanggaran netralitas. </w:t>
      </w:r>
    </w:p>
    <w:p w14:paraId="01F5B084" w14:textId="77777777" w:rsidR="0047508E" w:rsidRPr="0047508E" w:rsidRDefault="0047508E" w:rsidP="0047508E">
      <w:pPr>
        <w:pStyle w:val="IEEEParagraph"/>
        <w:ind w:left="567" w:right="322" w:firstLine="567"/>
        <w:rPr>
          <w:rFonts w:ascii="Segoe UI" w:hAnsi="Segoe UI" w:cs="Segoe UI"/>
          <w:sz w:val="22"/>
          <w:szCs w:val="22"/>
          <w:lang w:val="id-ID"/>
        </w:rPr>
      </w:pPr>
      <w:r w:rsidRPr="0047508E">
        <w:rPr>
          <w:rFonts w:ascii="Segoe UI" w:hAnsi="Segoe UI" w:cs="Segoe UI"/>
          <w:sz w:val="22"/>
          <w:szCs w:val="22"/>
          <w:lang w:val="id-ID"/>
        </w:rPr>
        <w:t xml:space="preserve">Di sisi lain, netralitas ASN harus ditempatkan secara proporsional dengan hak politik ASN sebagai warga negara. ASN tetap mempunyai hak untuk memilih dalam Pemilu, tetapi ketika menjalankan kedudukannya sebagai aparatur negara, ASN wajib menjaga profesionalitas dan tidak menggunakan status, kewenangan, fasilitas, maupun pengaruh birokrasi untuk mendukung kepentingan politik tertentu. Tugas Akhir menggambarkan kondisi tersebut sebagai adanya perbedaan antara ASN sebagai warga negara dan ASN sebagai aparatur negara yang terikat oleh kewajiban profesional serta prinsip netralitas. </w:t>
      </w:r>
    </w:p>
    <w:p w14:paraId="49816E80" w14:textId="77777777" w:rsidR="0047508E" w:rsidRPr="0047508E" w:rsidRDefault="0047508E" w:rsidP="0047508E">
      <w:pPr>
        <w:pStyle w:val="IEEEParagraph"/>
        <w:ind w:left="567" w:right="322" w:firstLine="567"/>
        <w:rPr>
          <w:rFonts w:ascii="Segoe UI" w:hAnsi="Segoe UI" w:cs="Segoe UI"/>
          <w:sz w:val="22"/>
          <w:szCs w:val="22"/>
          <w:lang w:val="id-ID"/>
        </w:rPr>
      </w:pPr>
      <w:r w:rsidRPr="0047508E">
        <w:rPr>
          <w:rFonts w:ascii="Segoe UI" w:hAnsi="Segoe UI" w:cs="Segoe UI"/>
          <w:sz w:val="22"/>
          <w:szCs w:val="22"/>
          <w:lang w:val="id-ID"/>
        </w:rPr>
        <w:lastRenderedPageBreak/>
        <w:t xml:space="preserve">Dengan demikian, persoalan netralitas ASN tidak cukup diselesaikan hanya melalui larangan normatif. Efektivitasnya membutuhkan keselarasan antara substansi hukum, kelembagaan pengawasan, pemahaman dan integritas ASN, serta penerapan sanksi yang konsisten. Kelemahan salah satu unsur tersebut dapat mengurangi efektivitas penegakan prinsip netralitas. Hasil penelitian Tugas Akhir juga menunjukkan bahwa lemahnya pengawasan dan sanksi dapat membuka peluang terjadinya keberpihakan birokrasi dalam proses politik. </w:t>
      </w:r>
    </w:p>
    <w:p w14:paraId="05790756" w14:textId="77777777" w:rsidR="0047508E" w:rsidRPr="0047508E" w:rsidRDefault="0047508E" w:rsidP="0047508E">
      <w:pPr>
        <w:pStyle w:val="IEEEParagraph"/>
        <w:ind w:left="567" w:right="322" w:firstLine="567"/>
        <w:rPr>
          <w:rFonts w:ascii="Segoe UI" w:hAnsi="Segoe UI" w:cs="Segoe UI"/>
          <w:sz w:val="22"/>
          <w:szCs w:val="22"/>
          <w:lang w:val="id-ID"/>
        </w:rPr>
      </w:pPr>
      <w:r w:rsidRPr="0047508E">
        <w:rPr>
          <w:rFonts w:ascii="Segoe UI" w:hAnsi="Segoe UI" w:cs="Segoe UI"/>
          <w:sz w:val="22"/>
          <w:szCs w:val="22"/>
          <w:lang w:val="id-ID"/>
        </w:rPr>
        <w:t xml:space="preserve">Berdasarkan uraian tersebut, penelitian ini diarahkan untuk menganalisis faktor-faktor yang memengaruhi netralitas ASN dalam Pemilu serta penerapan sanksi terhadap ASN yang tidak netral. Kedua fokus tersebut secara langsung sesuai dengan rumusan masalah dan tujuan penelitian dalam Tugas Akhir Yulius Pabate. </w:t>
      </w:r>
    </w:p>
    <w:p w14:paraId="0F1B28C4" w14:textId="77777777" w:rsidR="0047508E" w:rsidRPr="0047508E" w:rsidRDefault="0047508E" w:rsidP="0047508E">
      <w:pPr>
        <w:pStyle w:val="IEEEParagraph"/>
        <w:ind w:left="567" w:right="322" w:firstLine="567"/>
        <w:rPr>
          <w:rFonts w:ascii="Segoe UI" w:hAnsi="Segoe UI" w:cs="Segoe UI"/>
          <w:sz w:val="22"/>
          <w:szCs w:val="22"/>
          <w:lang w:val="id-ID"/>
        </w:rPr>
      </w:pPr>
      <w:r w:rsidRPr="0047508E">
        <w:rPr>
          <w:rFonts w:ascii="Segoe UI" w:hAnsi="Segoe UI" w:cs="Segoe UI"/>
          <w:sz w:val="22"/>
          <w:szCs w:val="22"/>
          <w:lang w:val="id-ID"/>
        </w:rPr>
        <w:t>Penelitian ini diharapkan dapat memberikan kontribusi terhadap pengembangan kajian hukum tata negara dan hukum administrasi negara, khususnya mengenai hubungan antara profesionalitas birokrasi, netralitas ASN, pengawasan Pemilu, dan penegakan disiplin aparatur. Secara praktis, hasil penelitian diharapkan dapat menjadi bahan masukan bagi pemerintah, Bawaslu, serta instansi terkait untuk memperkuat pengawasan dan penerapan sanksi serta meningkatkan pemahaman ASN mengenai batas-batas keterlibatan politik selama menjalankan tugas sebagai aparatur negara. Tugas Akhir sendiri merekomendasikan agar sosialisasi mengenai sanksi bagi ASN yang tidak netral dioptimalkan melalui berbagai media.</w:t>
      </w:r>
    </w:p>
    <w:p w14:paraId="39E252B2" w14:textId="77777777" w:rsidR="001E0508" w:rsidRPr="001C62FB" w:rsidRDefault="001C62FB" w:rsidP="00955050">
      <w:pPr>
        <w:pStyle w:val="Heading3"/>
        <w:ind w:left="1134" w:right="322" w:hanging="425"/>
      </w:pPr>
      <w:r>
        <w:t xml:space="preserve">METODOLOGI PENELITIAN </w:t>
      </w:r>
    </w:p>
    <w:p w14:paraId="5C8A6340" w14:textId="77777777" w:rsidR="00685B04" w:rsidRDefault="00000000">
      <w:pPr>
        <w:pStyle w:val="Heading2"/>
        <w:ind w:right="322"/>
        <w:rPr>
          <w:rStyle w:val="mediumtext"/>
        </w:rPr>
      </w:pPr>
      <w:r>
        <w:rPr>
          <w:rStyle w:val="mediumtext"/>
        </w:rPr>
        <w:t>2.1 Jenis dan Pendekatan Penelitian</w:t>
      </w:r>
    </w:p>
    <w:p w14:paraId="5094AF94" w14:textId="4C070407" w:rsidR="003A41CA" w:rsidRPr="00925199" w:rsidRDefault="0047508E">
      <w:pPr>
        <w:pStyle w:val="IEEEParagraph"/>
        <w:ind w:left="567" w:right="322" w:firstLine="567"/>
        <w:rPr>
          <w:rFonts w:ascii="Segoe UI" w:hAnsi="Segoe UI" w:cs="Segoe UI"/>
          <w:sz w:val="22"/>
          <w:szCs w:val="22"/>
          <w:lang w:val="id-ID"/>
        </w:rPr>
      </w:pPr>
      <w:r w:rsidRPr="0047508E">
        <w:rPr>
          <w:rFonts w:ascii="Segoe UI" w:hAnsi="Segoe UI" w:cs="Segoe UI"/>
          <w:sz w:val="22"/>
          <w:szCs w:val="22"/>
          <w:lang w:val="id-ID"/>
        </w:rPr>
        <w:t>Penelitian ini menggunakan penelitian hukum normatif-empiris, yaitu penelitian yang menggabungkan kajian terhadap norma dan ketentuan hukum dengan pengkajian mengenai bekerjanya hukum dalam masyarakat. Pendekatan tersebut digunakan untuk menganalisis pengaturan mengenai netralitas ASN sekaligus melihat penerapannya dalam praktik, khususnya berkaitan dengan faktor yang memengaruhi netralitas ASN dan penerapan sanksi terhadap ASN yang tidak netral dalam Pemilihan Umum.</w:t>
      </w:r>
    </w:p>
    <w:p w14:paraId="1FDC296A" w14:textId="77777777" w:rsidR="00685B04" w:rsidRPr="005939EF" w:rsidRDefault="00685B04">
      <w:pPr>
        <w:pStyle w:val="IEEEParagraph"/>
        <w:ind w:left="567" w:right="322"/>
        <w:rPr>
          <w:lang w:val="id-ID"/>
        </w:rPr>
      </w:pPr>
    </w:p>
    <w:p w14:paraId="5C2D9AAD" w14:textId="2968CBBF" w:rsidR="00685B04" w:rsidRDefault="00000000">
      <w:pPr>
        <w:pStyle w:val="Heading2"/>
        <w:ind w:right="322"/>
        <w:rPr>
          <w:rStyle w:val="mediumtext"/>
        </w:rPr>
      </w:pPr>
      <w:r>
        <w:rPr>
          <w:rStyle w:val="mediumtext"/>
        </w:rPr>
        <w:t xml:space="preserve">2.2 </w:t>
      </w:r>
      <w:r w:rsidR="0047508E">
        <w:t xml:space="preserve">Pendekatan </w:t>
      </w:r>
      <w:r w:rsidR="00925199">
        <w:t>Penelitian</w:t>
      </w:r>
    </w:p>
    <w:p w14:paraId="5C93D083" w14:textId="186776BC" w:rsidR="00685B04" w:rsidRPr="00925199" w:rsidRDefault="0047508E">
      <w:pPr>
        <w:pStyle w:val="IEEEParagraph"/>
        <w:ind w:left="567" w:right="322" w:firstLine="567"/>
        <w:rPr>
          <w:rFonts w:ascii="Segoe UI" w:hAnsi="Segoe UI" w:cs="Segoe UI"/>
          <w:sz w:val="22"/>
          <w:szCs w:val="22"/>
          <w:lang w:val="id-ID"/>
        </w:rPr>
      </w:pPr>
      <w:r w:rsidRPr="0047508E">
        <w:rPr>
          <w:rFonts w:ascii="Segoe UI" w:hAnsi="Segoe UI" w:cs="Segoe UI"/>
          <w:sz w:val="22"/>
          <w:szCs w:val="22"/>
          <w:lang w:val="id-ID"/>
        </w:rPr>
        <w:t>Pendekatan penelitian yang digunakan adalah pendekatan kualitatif. Penelitian dilakukan melalui tahapan perumusan masalah, pengumpulan data yang relevan, analisis data, dan penarikan kesimpulan. Pendekatan ini digunakan untuk memperoleh pemahaman yang mendalam mengenai faktor-faktor yang memengaruhi netralitas ASN serta penerapan sanksi terhadap pelanggaran netralitas berdasarkan ketentuan hukum dan kondisi empiris yang ditemukan.</w:t>
      </w:r>
    </w:p>
    <w:p w14:paraId="4BF2084B" w14:textId="77777777" w:rsidR="00685B04" w:rsidRPr="00925199" w:rsidRDefault="00685B04">
      <w:pPr>
        <w:pStyle w:val="IEEEParagraph"/>
        <w:ind w:left="567" w:right="322"/>
        <w:rPr>
          <w:lang w:val="id-ID"/>
        </w:rPr>
      </w:pPr>
    </w:p>
    <w:p w14:paraId="1F34F785" w14:textId="5EB8FC7A" w:rsidR="00685B04" w:rsidRDefault="00000000">
      <w:pPr>
        <w:pStyle w:val="Heading2"/>
        <w:ind w:right="322"/>
        <w:rPr>
          <w:rStyle w:val="mediumtext"/>
        </w:rPr>
      </w:pPr>
      <w:r>
        <w:rPr>
          <w:rStyle w:val="mediumtext"/>
        </w:rPr>
        <w:t xml:space="preserve">2.3 </w:t>
      </w:r>
      <w:r w:rsidR="00925199">
        <w:t>Jenis dan Sumber Data</w:t>
      </w:r>
    </w:p>
    <w:p w14:paraId="4E086DBA" w14:textId="00DAAA02" w:rsidR="00685B04" w:rsidRPr="000A1DEC" w:rsidRDefault="0047508E">
      <w:pPr>
        <w:pStyle w:val="IEEEParagraph"/>
        <w:ind w:left="567" w:right="322" w:firstLine="567"/>
        <w:rPr>
          <w:rFonts w:ascii="Segoe UI" w:hAnsi="Segoe UI" w:cs="Segoe UI"/>
          <w:sz w:val="22"/>
          <w:szCs w:val="22"/>
          <w:lang w:val="id-ID"/>
        </w:rPr>
      </w:pPr>
      <w:r w:rsidRPr="0047508E">
        <w:rPr>
          <w:rFonts w:ascii="Segoe UI" w:hAnsi="Segoe UI" w:cs="Segoe UI"/>
          <w:sz w:val="22"/>
          <w:szCs w:val="22"/>
          <w:lang w:val="id-ID"/>
        </w:rPr>
        <w:t>Penelitian menggunakan data primer dan data sekunder. Data primer diperoleh secara langsung dari lapangan melalui wawancara dengan pihak-pihak yang berkaitan dengan permasalahan penelitian. Data sekunder diperoleh melalui studi kepustakaan berupa peraturan perundang-undangan, buku, jurnal, serta literatur dan sumber tertulis lainnya yang berhubungan dengan netralitas ASN dalam Pemilu dan penerapan sanksinya.</w:t>
      </w:r>
    </w:p>
    <w:p w14:paraId="5385C28D" w14:textId="77777777" w:rsidR="00685B04" w:rsidRPr="00865042" w:rsidRDefault="00685B04">
      <w:pPr>
        <w:pStyle w:val="IEEEParagraph"/>
        <w:ind w:left="567" w:right="322"/>
        <w:rPr>
          <w:lang w:val="id-ID"/>
        </w:rPr>
      </w:pPr>
    </w:p>
    <w:p w14:paraId="4D857164" w14:textId="3FCD64AA" w:rsidR="00685B04" w:rsidRDefault="00000000">
      <w:pPr>
        <w:pStyle w:val="Heading2"/>
        <w:ind w:right="322"/>
        <w:rPr>
          <w:rStyle w:val="mediumtext"/>
        </w:rPr>
      </w:pPr>
      <w:r>
        <w:rPr>
          <w:rStyle w:val="mediumtext"/>
        </w:rPr>
        <w:lastRenderedPageBreak/>
        <w:t xml:space="preserve">2.4 </w:t>
      </w:r>
      <w:r w:rsidR="00925199" w:rsidRPr="00925199">
        <w:t xml:space="preserve">Teknik Pengumpulan Data </w:t>
      </w:r>
      <w:r w:rsidR="00925199">
        <w:t xml:space="preserve">dan </w:t>
      </w:r>
      <w:r w:rsidR="00645ED0" w:rsidRPr="00645ED0">
        <w:t>Teknik Analisis Data</w:t>
      </w:r>
    </w:p>
    <w:p w14:paraId="135BDED3" w14:textId="2EF4D361" w:rsidR="00685B04" w:rsidRPr="0047508E" w:rsidRDefault="0047508E">
      <w:pPr>
        <w:pStyle w:val="IEEEParagraph"/>
        <w:ind w:left="567" w:right="322" w:firstLine="567"/>
        <w:rPr>
          <w:rFonts w:ascii="Segoe UI" w:hAnsi="Segoe UI" w:cs="Segoe UI"/>
          <w:sz w:val="22"/>
          <w:szCs w:val="22"/>
          <w:lang w:val="id-ID"/>
        </w:rPr>
      </w:pPr>
      <w:r w:rsidRPr="0047508E">
        <w:rPr>
          <w:rFonts w:ascii="Segoe UI" w:hAnsi="Segoe UI" w:cs="Segoe UI"/>
          <w:sz w:val="22"/>
          <w:szCs w:val="22"/>
          <w:lang w:val="id-ID"/>
        </w:rPr>
        <w:t>Pengumpulan data dilakukan melalui penelitian kepustakaan (</w:t>
      </w:r>
      <w:r w:rsidRPr="0047508E">
        <w:rPr>
          <w:rFonts w:ascii="Segoe UI" w:hAnsi="Segoe UI" w:cs="Segoe UI"/>
          <w:i/>
          <w:iCs/>
          <w:sz w:val="22"/>
          <w:szCs w:val="22"/>
          <w:lang w:val="id-ID"/>
        </w:rPr>
        <w:t>library research</w:t>
      </w:r>
      <w:r w:rsidRPr="0047508E">
        <w:rPr>
          <w:rFonts w:ascii="Segoe UI" w:hAnsi="Segoe UI" w:cs="Segoe UI"/>
          <w:sz w:val="22"/>
          <w:szCs w:val="22"/>
          <w:lang w:val="id-ID"/>
        </w:rPr>
        <w:t>) dan penelitian lapangan (</w:t>
      </w:r>
      <w:r w:rsidRPr="0047508E">
        <w:rPr>
          <w:rFonts w:ascii="Segoe UI" w:hAnsi="Segoe UI" w:cs="Segoe UI"/>
          <w:i/>
          <w:iCs/>
          <w:sz w:val="22"/>
          <w:szCs w:val="22"/>
          <w:lang w:val="id-ID"/>
        </w:rPr>
        <w:t>field research</w:t>
      </w:r>
      <w:r w:rsidRPr="0047508E">
        <w:rPr>
          <w:rFonts w:ascii="Segoe UI" w:hAnsi="Segoe UI" w:cs="Segoe UI"/>
          <w:sz w:val="22"/>
          <w:szCs w:val="22"/>
          <w:lang w:val="id-ID"/>
        </w:rPr>
        <w:t>). Penelitian kepustakaan dilakukan dengan membaca dan menelaah buku, jurnal, peraturan perundang-undangan, serta bahan hukum dan informasi lain yang berkaitan dengan objek penelitian. Penelitian lapangan dilakukan dengan mengumpulkan data melalui observasi dan wawancara yang berkaitan dengan netralitas ASN dan penerapan sanksi terhadap pelanggarannya.</w:t>
      </w:r>
    </w:p>
    <w:p w14:paraId="22C1F1D4" w14:textId="1CBB1C39" w:rsidR="00925199" w:rsidRPr="000A1DEC" w:rsidRDefault="0047508E">
      <w:pPr>
        <w:pStyle w:val="IEEEParagraph"/>
        <w:ind w:left="567" w:right="322" w:firstLine="567"/>
        <w:rPr>
          <w:rFonts w:ascii="Segoe UI" w:hAnsi="Segoe UI" w:cs="Segoe UI"/>
          <w:sz w:val="22"/>
          <w:szCs w:val="22"/>
          <w:lang w:val="id-ID"/>
        </w:rPr>
      </w:pPr>
      <w:r w:rsidRPr="0047508E">
        <w:rPr>
          <w:rFonts w:ascii="Segoe UI" w:hAnsi="Segoe UI" w:cs="Segoe UI"/>
          <w:sz w:val="22"/>
          <w:szCs w:val="22"/>
          <w:lang w:val="id-ID"/>
        </w:rPr>
        <w:t>Data yang telah diperoleh kemudian disusun, diuraikan, dan dianalisis secara kualitatif-deskriptif. Analisis dilakukan dengan menghubungkan ketentuan hukum yang mengatur netralitas ASN dengan data empiris yang diperoleh dari lapangan untuk menghasilkan uraian yang sistematis mengenai faktor-faktor yang memengaruhi netralitas ASN serta penerapan sanksi terhadap ASN yang tidak netral dalam Pemilihan Umum.</w:t>
      </w:r>
    </w:p>
    <w:p w14:paraId="019917AF" w14:textId="77777777" w:rsidR="00685B04" w:rsidRPr="00865042" w:rsidRDefault="00685B04">
      <w:pPr>
        <w:pStyle w:val="IEEEParagraph"/>
        <w:ind w:left="567" w:right="322"/>
        <w:rPr>
          <w:lang w:val="id-ID"/>
        </w:rPr>
      </w:pPr>
    </w:p>
    <w:p w14:paraId="692E4666" w14:textId="77777777" w:rsidR="00685B04" w:rsidRDefault="00000000">
      <w:pPr>
        <w:pStyle w:val="Heading2"/>
        <w:ind w:right="322"/>
        <w:rPr>
          <w:rStyle w:val="mediumtext"/>
        </w:rPr>
      </w:pPr>
      <w:r>
        <w:rPr>
          <w:rStyle w:val="mediumtext"/>
        </w:rPr>
        <w:t>2.5 Batasan Penelitian</w:t>
      </w:r>
    </w:p>
    <w:p w14:paraId="2F4FAF3E" w14:textId="74B3ABAF" w:rsidR="00685B04" w:rsidRPr="00645ED0" w:rsidRDefault="0047508E">
      <w:pPr>
        <w:pStyle w:val="IEEEParagraph"/>
        <w:ind w:left="567" w:right="322" w:firstLine="567"/>
        <w:rPr>
          <w:rFonts w:ascii="Segoe UI" w:hAnsi="Segoe UI" w:cs="Segoe UI"/>
          <w:sz w:val="22"/>
          <w:szCs w:val="22"/>
          <w:lang w:val="id-ID"/>
        </w:rPr>
      </w:pPr>
      <w:r w:rsidRPr="0047508E">
        <w:rPr>
          <w:rFonts w:ascii="Segoe UI" w:hAnsi="Segoe UI" w:cs="Segoe UI"/>
          <w:sz w:val="22"/>
          <w:szCs w:val="22"/>
          <w:lang w:val="id-ID"/>
        </w:rPr>
        <w:t>Penelitian ini dibatasi pada netralitas ASN dalam konteks Pemilihan Umum, dengan dua fokus utama, yaitu faktor-faktor yang memengaruhi netralitas ASN dan penerapan sanksi terhadap ASN yang tidak netral. Penelitian tidak membahas seluruh aspek manajemen ASN secara umum, tetapi diarahkan pada aspek hukum dan empiris yang berkaitan langsung dengan perilaku netralitas ASN serta mekanisme pemberian sanksi atas pelanggaran netralitas. Batasan ini sesuai dengan dua rumusan masalah dalam Tugas Akhir Yulius.</w:t>
      </w:r>
    </w:p>
    <w:p w14:paraId="1F02A9F4" w14:textId="77777777" w:rsidR="001E0508" w:rsidRPr="001C62FB" w:rsidRDefault="006F0069" w:rsidP="006F0069">
      <w:pPr>
        <w:pStyle w:val="Heading3"/>
        <w:ind w:left="1134" w:hanging="283"/>
      </w:pPr>
      <w:r>
        <w:rPr>
          <w:iCs/>
        </w:rPr>
        <w:t>HASIL DA</w:t>
      </w:r>
      <w:r>
        <w:t>N PEMBAHASAN</w:t>
      </w:r>
    </w:p>
    <w:p w14:paraId="3FC6641F" w14:textId="03C7F970" w:rsidR="00685B04" w:rsidRDefault="00000000">
      <w:pPr>
        <w:pStyle w:val="Heading2"/>
        <w:ind w:right="322"/>
        <w:rPr>
          <w:rStyle w:val="mediumtext"/>
        </w:rPr>
      </w:pPr>
      <w:r>
        <w:rPr>
          <w:rStyle w:val="mediumtext"/>
        </w:rPr>
        <w:t xml:space="preserve">3.1 </w:t>
      </w:r>
      <w:r w:rsidR="0047508E" w:rsidRPr="0047508E">
        <w:t>Faktor-Faktor yang Mempengaruhi Netralitas Aparatur Sipil Negara dalam Pemilihan Umum</w:t>
      </w:r>
    </w:p>
    <w:p w14:paraId="4AF13832" w14:textId="77777777" w:rsidR="0047508E" w:rsidRPr="0047508E" w:rsidRDefault="0047508E" w:rsidP="0047508E">
      <w:pPr>
        <w:pStyle w:val="IEEEParagraph"/>
        <w:ind w:left="567" w:right="322" w:firstLine="567"/>
        <w:rPr>
          <w:rFonts w:ascii="Segoe UI" w:hAnsi="Segoe UI" w:cs="Segoe UI"/>
          <w:sz w:val="22"/>
          <w:szCs w:val="22"/>
          <w:lang w:val="id-ID"/>
        </w:rPr>
      </w:pPr>
      <w:r w:rsidRPr="0047508E">
        <w:rPr>
          <w:rFonts w:ascii="Segoe UI" w:hAnsi="Segoe UI" w:cs="Segoe UI"/>
          <w:sz w:val="22"/>
          <w:szCs w:val="22"/>
          <w:lang w:val="id-ID"/>
        </w:rPr>
        <w:t xml:space="preserve">Netralitas ASN merupakan prinsip penting dalam penyelenggaraan pemerintahan dan Pemilihan Umum karena ASN memiliki kedudukan strategis dalam menjalankan kebijakan serta pelayanan publik. Netralitas menghendaki agar ASN tidak berpihak kepada kepentingan politik tertentu dan tetap menjalankan tugas berdasarkan ketentuan hukum serta kepentingan masyarakat. Dalam praktiknya, netralitas ASN dipengaruhi oleh berbagai faktor yang berasal dari aspek hukum, kelembagaan, individu ASN, maupun lingkungan di luar hukum. </w:t>
      </w:r>
    </w:p>
    <w:p w14:paraId="2305C416" w14:textId="77777777" w:rsidR="0047508E" w:rsidRPr="0047508E" w:rsidRDefault="0047508E" w:rsidP="0047508E">
      <w:pPr>
        <w:pStyle w:val="IEEEParagraph"/>
        <w:ind w:left="567" w:right="322" w:firstLine="567"/>
        <w:rPr>
          <w:rFonts w:ascii="Segoe UI" w:hAnsi="Segoe UI" w:cs="Segoe UI"/>
          <w:sz w:val="22"/>
          <w:szCs w:val="22"/>
          <w:lang w:val="id-ID"/>
        </w:rPr>
      </w:pPr>
      <w:r w:rsidRPr="0047508E">
        <w:rPr>
          <w:rFonts w:ascii="Segoe UI" w:hAnsi="Segoe UI" w:cs="Segoe UI"/>
          <w:sz w:val="22"/>
          <w:szCs w:val="22"/>
          <w:lang w:val="id-ID"/>
        </w:rPr>
        <w:t xml:space="preserve">Faktor pertama adalah faktor hukum atau peraturan perundang-undangan. Netralitas ASN telah memperoleh dasar normatif dalam peraturan perundang-undangan, salah satunya melalui Undang-Undang Nomor 5 Tahun 2014 tentang Aparatur Sipil Negara yang menempatkan netralitas sebagai salah satu asas dalam penyelenggaraan kebijakan dan manajemen ASN. Pengaturan tersebut pada dasarnya dimaksudkan untuk memberikan kepastian hukum dan membatasi penggunaan kekuasaan birokrasi agar tidak diarahkan pada kepentingan politik tertentu. </w:t>
      </w:r>
    </w:p>
    <w:p w14:paraId="2F404561" w14:textId="77777777" w:rsidR="0047508E" w:rsidRPr="0047508E" w:rsidRDefault="0047508E" w:rsidP="0047508E">
      <w:pPr>
        <w:pStyle w:val="IEEEParagraph"/>
        <w:ind w:left="567" w:right="322" w:firstLine="567"/>
        <w:rPr>
          <w:rFonts w:ascii="Segoe UI" w:hAnsi="Segoe UI" w:cs="Segoe UI"/>
          <w:sz w:val="22"/>
          <w:szCs w:val="22"/>
          <w:lang w:val="id-ID"/>
        </w:rPr>
      </w:pPr>
      <w:r w:rsidRPr="0047508E">
        <w:rPr>
          <w:rFonts w:ascii="Segoe UI" w:hAnsi="Segoe UI" w:cs="Segoe UI"/>
          <w:sz w:val="22"/>
          <w:szCs w:val="22"/>
          <w:lang w:val="id-ID"/>
        </w:rPr>
        <w:t xml:space="preserve">Namun, keberadaan aturan belum dengan sendirinya menjamin terciptanya netralitas. Efektivitas hukum sangat bergantung pada pemahaman ASN terhadap ketentuan yang berlaku serta konsistensi dalam penerapannya. Tugas Akhir menunjukkan bahwa pengaturan netralitas tidak hanya terdapat dalam peraturan mengenai ASN, tetapi juga tersebar dalam berbagai peraturan yang berkaitan dengan Pemilu, Pilkada, kode etik, dan disiplin aparatur. Keragaman pengaturan tersebut menuntut adanya pemahaman yang baik agar ASN mampu membedakan antara hak politik sebagai warga negara dan kewajiban profesional sebagai aparatur negara. </w:t>
      </w:r>
    </w:p>
    <w:p w14:paraId="4FB2555B" w14:textId="77777777" w:rsidR="0047508E" w:rsidRPr="0047508E" w:rsidRDefault="0047508E" w:rsidP="0047508E">
      <w:pPr>
        <w:pStyle w:val="IEEEParagraph"/>
        <w:ind w:left="567" w:right="322" w:firstLine="567"/>
        <w:rPr>
          <w:rFonts w:ascii="Segoe UI" w:hAnsi="Segoe UI" w:cs="Segoe UI"/>
          <w:sz w:val="22"/>
          <w:szCs w:val="22"/>
          <w:lang w:val="id-ID"/>
        </w:rPr>
      </w:pPr>
      <w:r w:rsidRPr="0047508E">
        <w:rPr>
          <w:rFonts w:ascii="Segoe UI" w:hAnsi="Segoe UI" w:cs="Segoe UI"/>
          <w:sz w:val="22"/>
          <w:szCs w:val="22"/>
          <w:lang w:val="id-ID"/>
        </w:rPr>
        <w:lastRenderedPageBreak/>
        <w:t xml:space="preserve">Faktor kedua adalah faktor kelembagaan. Pelaksanaan netralitas ASN memerlukan dukungan lembaga yang memiliki fungsi pengawasan, pembinaan, dan penegakan aturan. Tugas Akhir menunjukkan bahwa kelembagaan mempunyai pengaruh terhadap tingkat kepatuhan ASN, karena lemahnya pengawasan dan sanksi dapat membuka ruang bagi terjadinya keberpihakan birokrasi terhadap kepentingan politik tertentu. </w:t>
      </w:r>
    </w:p>
    <w:p w14:paraId="078169F7" w14:textId="77777777" w:rsidR="0047508E" w:rsidRPr="0047508E" w:rsidRDefault="0047508E" w:rsidP="0047508E">
      <w:pPr>
        <w:pStyle w:val="IEEEParagraph"/>
        <w:ind w:left="567" w:right="322" w:firstLine="567"/>
        <w:rPr>
          <w:rFonts w:ascii="Segoe UI" w:hAnsi="Segoe UI" w:cs="Segoe UI"/>
          <w:sz w:val="22"/>
          <w:szCs w:val="22"/>
          <w:lang w:val="id-ID"/>
        </w:rPr>
      </w:pPr>
      <w:r w:rsidRPr="0047508E">
        <w:rPr>
          <w:rFonts w:ascii="Segoe UI" w:hAnsi="Segoe UI" w:cs="Segoe UI"/>
          <w:sz w:val="22"/>
          <w:szCs w:val="22"/>
          <w:lang w:val="id-ID"/>
        </w:rPr>
        <w:t xml:space="preserve">Dalam konteks Pemilu, Bawaslu memiliki peran penting dalam melakukan pengawasan terhadap netralitas ASN. Pelanggaran yang ditemukan dapat ditindaklanjuti melalui fungsi pengawasan maupun diteruskan kepada instansi yang mempunyai kewenangan untuk menangani pelanggaran berdasarkan peraturan yang berlaku. Dengan demikian, efektivitas kelembagaan tidak hanya ditentukan oleh keberadaan institusi pengawas, tetapi juga oleh koordinasi antarinstansi dan konsistensi tindak lanjut terhadap setiap dugaan pelanggaran. </w:t>
      </w:r>
    </w:p>
    <w:p w14:paraId="0ACADD69" w14:textId="77777777" w:rsidR="0047508E" w:rsidRPr="0047508E" w:rsidRDefault="0047508E" w:rsidP="0047508E">
      <w:pPr>
        <w:pStyle w:val="IEEEParagraph"/>
        <w:ind w:left="567" w:right="322" w:firstLine="567"/>
        <w:rPr>
          <w:rFonts w:ascii="Segoe UI" w:hAnsi="Segoe UI" w:cs="Segoe UI"/>
          <w:sz w:val="22"/>
          <w:szCs w:val="22"/>
          <w:lang w:val="id-ID"/>
        </w:rPr>
      </w:pPr>
      <w:r w:rsidRPr="0047508E">
        <w:rPr>
          <w:rFonts w:ascii="Segoe UI" w:hAnsi="Segoe UI" w:cs="Segoe UI"/>
          <w:sz w:val="22"/>
          <w:szCs w:val="22"/>
          <w:lang w:val="id-ID"/>
        </w:rPr>
        <w:t xml:space="preserve">Faktor ketiga berasal dari ASN itu sendiri. Netralitas sangat dipengaruhi oleh integritas, pemahaman, motivasi, serta kepentingan pribadi aparatur. Hasil penelitian menunjukkan bahwa terdapat ASN yang lebih memilih berpihak karena adanya kekhawatiran terhadap keberlangsungan jabatan, kepentingan karier, maupun kemungkinan memperoleh keuntungan tertentu. Solidaritas internal yang kurang kuat dan rendahnya pemahaman terhadap prinsip netralitas juga dapat mendorong perilaku yang menyimpang dari kewajiban profesional. </w:t>
      </w:r>
    </w:p>
    <w:p w14:paraId="239CACDC" w14:textId="77777777" w:rsidR="0047508E" w:rsidRPr="0047508E" w:rsidRDefault="0047508E" w:rsidP="0047508E">
      <w:pPr>
        <w:pStyle w:val="IEEEParagraph"/>
        <w:ind w:left="567" w:right="322" w:firstLine="567"/>
        <w:rPr>
          <w:rFonts w:ascii="Segoe UI" w:hAnsi="Segoe UI" w:cs="Segoe UI"/>
          <w:sz w:val="22"/>
          <w:szCs w:val="22"/>
          <w:lang w:val="id-ID"/>
        </w:rPr>
      </w:pPr>
      <w:r w:rsidRPr="0047508E">
        <w:rPr>
          <w:rFonts w:ascii="Segoe UI" w:hAnsi="Segoe UI" w:cs="Segoe UI"/>
          <w:sz w:val="22"/>
          <w:szCs w:val="22"/>
          <w:lang w:val="id-ID"/>
        </w:rPr>
        <w:t>Faktor individual tersebut menunjukkan bahwa netralitas tidak hanya merupakan persoalan kepatuhan terhadap aturan, tetapi juga berkaitan dengan integritas dan kesadaran hukum ASN. ASN yang memahami batas kewenangan dan tanggung jawabnya akan lebih mampu memisahkan kepentingan pribadi atau pilihan politik dari pelaksanaan tugas kedinasan. Sebaliknya, kepentingan mempertahankan jabatan atau memperoleh keuntungan tertentu dapat menjadi faktor pendorong terjadinya keberpihakan.</w:t>
      </w:r>
    </w:p>
    <w:p w14:paraId="4CA031BD" w14:textId="77777777" w:rsidR="0047508E" w:rsidRPr="0047508E" w:rsidRDefault="0047508E" w:rsidP="0047508E">
      <w:pPr>
        <w:pStyle w:val="IEEEParagraph"/>
        <w:ind w:left="567" w:right="322" w:firstLine="567"/>
        <w:rPr>
          <w:rFonts w:ascii="Segoe UI" w:hAnsi="Segoe UI" w:cs="Segoe UI"/>
          <w:sz w:val="22"/>
          <w:szCs w:val="22"/>
          <w:lang w:val="id-ID"/>
        </w:rPr>
      </w:pPr>
      <w:r w:rsidRPr="0047508E">
        <w:rPr>
          <w:rFonts w:ascii="Segoe UI" w:hAnsi="Segoe UI" w:cs="Segoe UI"/>
          <w:sz w:val="22"/>
          <w:szCs w:val="22"/>
          <w:lang w:val="id-ID"/>
        </w:rPr>
        <w:t xml:space="preserve">Faktor keempat adalah faktor non-hukum. Tugas Akhir mengidentifikasi adanya hubungan keluarga, kedekatan personal, serta intervensi politik dalam pengangkatan dan promosi jabatan sebagai faktor yang dapat memengaruhi netralitas ASN. Intervensi terhadap jabatan dapat menciptakan ketergantungan atau loyalitas personal kepada pihak tertentu, sehingga keputusan dan perilaku ASN berpotensi tidak lagi sepenuhnya didasarkan pada kepentingan publik dan ketentuan hukum. </w:t>
      </w:r>
    </w:p>
    <w:p w14:paraId="38A0F3E1" w14:textId="77777777" w:rsidR="0047508E" w:rsidRPr="0047508E" w:rsidRDefault="0047508E" w:rsidP="0047508E">
      <w:pPr>
        <w:pStyle w:val="IEEEParagraph"/>
        <w:ind w:left="567" w:right="322" w:firstLine="567"/>
        <w:rPr>
          <w:rFonts w:ascii="Segoe UI" w:hAnsi="Segoe UI" w:cs="Segoe UI"/>
          <w:sz w:val="22"/>
          <w:szCs w:val="22"/>
          <w:lang w:val="id-ID"/>
        </w:rPr>
      </w:pPr>
      <w:r w:rsidRPr="0047508E">
        <w:rPr>
          <w:rFonts w:ascii="Segoe UI" w:hAnsi="Segoe UI" w:cs="Segoe UI"/>
          <w:sz w:val="22"/>
          <w:szCs w:val="22"/>
          <w:lang w:val="id-ID"/>
        </w:rPr>
        <w:t>Keberadaan faktor non-hukum tersebut menjadi persoalan penting karena netralitas ASN pada praktiknya berlangsung dalam lingkungan sosial dan politik yang tidak selalu bebas dari kepentingan. Hubungan kekerabatan, kedekatan pribadi, maupun tekanan dari pihak yang memiliki pengaruh dapat memengaruhi keputusan seorang ASN, terutama ketika berkaitan dengan karier dan jabatan. Oleh karena itu, prinsip merit dan profesionalitas menjadi penting untuk mencegah hubungan personal maupun kepentingan politik memengaruhi pengelolaan ASN.</w:t>
      </w:r>
    </w:p>
    <w:p w14:paraId="11B8DEE0" w14:textId="77777777" w:rsidR="0047508E" w:rsidRPr="0047508E" w:rsidRDefault="0047508E" w:rsidP="0047508E">
      <w:pPr>
        <w:pStyle w:val="IEEEParagraph"/>
        <w:ind w:left="567" w:right="322" w:firstLine="567"/>
        <w:rPr>
          <w:rFonts w:ascii="Segoe UI" w:hAnsi="Segoe UI" w:cs="Segoe UI"/>
          <w:sz w:val="22"/>
          <w:szCs w:val="22"/>
          <w:lang w:val="id-ID"/>
        </w:rPr>
      </w:pPr>
      <w:r w:rsidRPr="0047508E">
        <w:rPr>
          <w:rFonts w:ascii="Segoe UI" w:hAnsi="Segoe UI" w:cs="Segoe UI"/>
          <w:sz w:val="22"/>
          <w:szCs w:val="22"/>
          <w:lang w:val="id-ID"/>
        </w:rPr>
        <w:t xml:space="preserve">Keempat faktor tersebut pada dasarnya saling berkaitan. Ketentuan hukum yang baik tidak akan berjalan optimal apabila pengawasan kelembagaan lemah, demikian pula pengawasan yang kuat tidak akan sepenuhnya efektif apabila ASN memiliki kepentingan pribadi untuk berpihak. Pada saat yang sama, tekanan lingkungan politik dan hubungan personal dapat memperbesar risiko pelanggaran apabila tidak diimbangi dengan sistem kepegawaian dan pengawasan yang kuat. Temuan Tugas Akhir menempatkan faktor hukum, kelembagaan, individu ASN, dan non-hukum sebagai keseluruhan faktor yang memengaruhi netralitas ASN dalam Pemilu. </w:t>
      </w:r>
    </w:p>
    <w:p w14:paraId="7C4AEC92" w14:textId="77777777" w:rsidR="0047508E" w:rsidRPr="0047508E" w:rsidRDefault="0047508E" w:rsidP="0047508E">
      <w:pPr>
        <w:pStyle w:val="IEEEParagraph"/>
        <w:ind w:left="567" w:right="322" w:firstLine="567"/>
        <w:rPr>
          <w:rFonts w:ascii="Segoe UI" w:hAnsi="Segoe UI" w:cs="Segoe UI"/>
          <w:sz w:val="22"/>
          <w:szCs w:val="22"/>
          <w:lang w:val="id-ID"/>
        </w:rPr>
      </w:pPr>
      <w:r w:rsidRPr="0047508E">
        <w:rPr>
          <w:rFonts w:ascii="Segoe UI" w:hAnsi="Segoe UI" w:cs="Segoe UI"/>
          <w:sz w:val="22"/>
          <w:szCs w:val="22"/>
          <w:lang w:val="id-ID"/>
        </w:rPr>
        <w:t xml:space="preserve">Berdasarkan analisis tersebut, faktor yang memengaruhi netralitas ASN tidak dapat dipandang secara parsial. Netralitas merupakan hasil interaksi antara kualitas regulasi, efektivitas </w:t>
      </w:r>
      <w:r w:rsidRPr="0047508E">
        <w:rPr>
          <w:rFonts w:ascii="Segoe UI" w:hAnsi="Segoe UI" w:cs="Segoe UI"/>
          <w:sz w:val="22"/>
          <w:szCs w:val="22"/>
          <w:lang w:val="id-ID"/>
        </w:rPr>
        <w:lastRenderedPageBreak/>
        <w:t>kelembagaan, integritas ASN, dan lingkungan politik maupun sosial di sekitarnya. Karena itu, upaya menjaga netralitas membutuhkan pendekatan yang menyeluruh melalui penguatan regulasi, pengawasan yang efektif, peningkatan pemahaman dan integritas ASN, serta pencegahan intervensi politik dalam manajemen kepegawaian.</w:t>
      </w:r>
    </w:p>
    <w:p w14:paraId="61629BE4" w14:textId="77777777" w:rsidR="0047508E" w:rsidRPr="0047508E" w:rsidRDefault="0047508E" w:rsidP="0047508E">
      <w:pPr>
        <w:pStyle w:val="IEEEParagraph"/>
        <w:ind w:left="567" w:right="322" w:firstLine="567"/>
        <w:rPr>
          <w:rFonts w:ascii="Segoe UI" w:hAnsi="Segoe UI" w:cs="Segoe UI"/>
          <w:sz w:val="22"/>
          <w:szCs w:val="22"/>
          <w:lang w:val="id-ID"/>
        </w:rPr>
      </w:pPr>
      <w:r w:rsidRPr="0047508E">
        <w:rPr>
          <w:rFonts w:ascii="Segoe UI" w:hAnsi="Segoe UI" w:cs="Segoe UI"/>
          <w:sz w:val="22"/>
          <w:szCs w:val="22"/>
          <w:lang w:val="id-ID"/>
        </w:rPr>
        <w:t>Dengan demikian, hasil penelitian menunjukkan bahwa faktor hukum, faktor kelembagaan, faktor yang berasal dari ASN sendiri, dan faktor non-hukum merupakan faktor utama yang memengaruhi netralitas ASN dalam Pemilihan Umum. Penguatan pada keempat aspek tersebut menjadi penting agar ASN dapat menjalankan tugas secara profesional, objektif, dan tidak berpihak kepada kepentingan politik tertentu.</w:t>
      </w:r>
    </w:p>
    <w:p w14:paraId="4707B302" w14:textId="300E5B78" w:rsidR="00685B04" w:rsidRDefault="00000000">
      <w:pPr>
        <w:pStyle w:val="Heading2"/>
        <w:ind w:right="322"/>
        <w:rPr>
          <w:rStyle w:val="mediumtext"/>
        </w:rPr>
      </w:pPr>
      <w:r>
        <w:rPr>
          <w:rStyle w:val="mediumtext"/>
        </w:rPr>
        <w:t xml:space="preserve">3.2 </w:t>
      </w:r>
      <w:r w:rsidR="0047508E" w:rsidRPr="0047508E">
        <w:t>Penerapan Sanksi bagi Aparatur Sipil Negara yang Tidak Netral dalam Pemilihan Umum</w:t>
      </w:r>
    </w:p>
    <w:p w14:paraId="1DA9FCF1" w14:textId="77777777" w:rsidR="0047508E" w:rsidRPr="0047508E" w:rsidRDefault="0047508E" w:rsidP="0047508E">
      <w:pPr>
        <w:pStyle w:val="IEEEParagraph"/>
        <w:ind w:left="567" w:right="322" w:firstLine="567"/>
        <w:rPr>
          <w:rFonts w:ascii="Segoe UI" w:hAnsi="Segoe UI" w:cs="Segoe UI"/>
          <w:sz w:val="22"/>
          <w:szCs w:val="22"/>
          <w:lang w:val="id-ID"/>
        </w:rPr>
      </w:pPr>
      <w:r w:rsidRPr="0047508E">
        <w:rPr>
          <w:rFonts w:ascii="Segoe UI" w:hAnsi="Segoe UI" w:cs="Segoe UI"/>
          <w:sz w:val="22"/>
          <w:szCs w:val="22"/>
          <w:lang w:val="id-ID"/>
        </w:rPr>
        <w:t>Penerapan sanksi terhadap ASN yang tidak netral merupakan bagian penting dalam menjaga efektivitas prinsip netralitas. Larangan terhadap keberpihakan ASN harus disertai mekanisme penanganan dan pemberian sanksi agar ketentuan tersebut memiliki daya mengikat dan memberikan efek pencegahan. Dalam konteks ini, sanksi tidak hanya berfungsi sebagai bentuk penindakan terhadap pelanggaran yang telah terjadi, tetapi juga sebagai instrumen untuk menjaga profesionalitas dan integritas ASN dalam penyelenggaraan Pemilihan Umum.</w:t>
      </w:r>
    </w:p>
    <w:p w14:paraId="1D5965A5" w14:textId="77777777" w:rsidR="0047508E" w:rsidRPr="0047508E" w:rsidRDefault="0047508E" w:rsidP="0047508E">
      <w:pPr>
        <w:pStyle w:val="IEEEParagraph"/>
        <w:ind w:left="567" w:right="322" w:firstLine="567"/>
        <w:rPr>
          <w:rFonts w:ascii="Segoe UI" w:hAnsi="Segoe UI" w:cs="Segoe UI"/>
          <w:sz w:val="22"/>
          <w:szCs w:val="22"/>
          <w:lang w:val="id-ID"/>
        </w:rPr>
      </w:pPr>
      <w:r w:rsidRPr="0047508E">
        <w:rPr>
          <w:rFonts w:ascii="Segoe UI" w:hAnsi="Segoe UI" w:cs="Segoe UI"/>
          <w:sz w:val="22"/>
          <w:szCs w:val="22"/>
          <w:lang w:val="id-ID"/>
        </w:rPr>
        <w:t xml:space="preserve">Dalam Tugas Akhir Yulius, penerapan sanksi terhadap ASN yang tidak netral didasarkan pada ketentuan mengenai disiplin ASN dan kode etik, khususnya Peraturan Pemerintah Nomor 53 Tahun 2010, Peraturan Kepala Badan Kepegawaian Negara Nomor 21 Tahun 2010, dan Peraturan Pemerintah Nomor 42 Tahun 2004. Berdasarkan hasil penelitian, sanksi yang diterapkan terhadap ASN yang melakukan pelanggaran netralitas meliputi sanksi disiplin tingkat sedang dan sanksi disiplin tingkat berat. </w:t>
      </w:r>
    </w:p>
    <w:p w14:paraId="099D3859" w14:textId="77777777" w:rsidR="0047508E" w:rsidRPr="0047508E" w:rsidRDefault="0047508E" w:rsidP="0047508E">
      <w:pPr>
        <w:pStyle w:val="IEEEParagraph"/>
        <w:ind w:left="567" w:right="322" w:firstLine="567"/>
        <w:rPr>
          <w:rFonts w:ascii="Segoe UI" w:hAnsi="Segoe UI" w:cs="Segoe UI"/>
          <w:sz w:val="22"/>
          <w:szCs w:val="22"/>
          <w:lang w:val="id-ID"/>
        </w:rPr>
      </w:pPr>
      <w:r w:rsidRPr="0047508E">
        <w:rPr>
          <w:rFonts w:ascii="Segoe UI" w:hAnsi="Segoe UI" w:cs="Segoe UI"/>
          <w:sz w:val="22"/>
          <w:szCs w:val="22"/>
          <w:lang w:val="id-ID"/>
        </w:rPr>
        <w:t xml:space="preserve">Selain sanksi disiplin, pelanggaran terhadap kode etik dapat dikenai sanksi moral dan tindakan administratif sesuai dengan ketentuan yang berlaku. Tugas Akhir menjelaskan bahwa berdasarkan PP No. 42 Tahun 2004, pelanggaran terhadap kode etik dapat berujung pada sanksi moral berdasarkan rekomendasi Majelis Kode Etik. Dalam keadaan tertentu, pelanggaran tersebut juga dapat diikuti dengan tindakan administratif atau hukuman disiplin sesuai hasil pemeriksaan. </w:t>
      </w:r>
    </w:p>
    <w:p w14:paraId="6F8753CB" w14:textId="77777777" w:rsidR="0047508E" w:rsidRPr="0047508E" w:rsidRDefault="0047508E" w:rsidP="0047508E">
      <w:pPr>
        <w:pStyle w:val="IEEEParagraph"/>
        <w:ind w:left="567" w:right="322" w:firstLine="567"/>
        <w:rPr>
          <w:rFonts w:ascii="Segoe UI" w:hAnsi="Segoe UI" w:cs="Segoe UI"/>
          <w:sz w:val="22"/>
          <w:szCs w:val="22"/>
          <w:lang w:val="id-ID"/>
        </w:rPr>
      </w:pPr>
      <w:r w:rsidRPr="0047508E">
        <w:rPr>
          <w:rFonts w:ascii="Segoe UI" w:hAnsi="Segoe UI" w:cs="Segoe UI"/>
          <w:sz w:val="22"/>
          <w:szCs w:val="22"/>
          <w:lang w:val="id-ID"/>
        </w:rPr>
        <w:t xml:space="preserve">Penerapan sanksi pada dasarnya diawali dengan adanya temuan atau laporan dugaan pelanggaran. Dalam konteks Pemilu, Bawaslu mempunyai peran dalam melakukan pengawasan terhadap netralitas ASN. Apabila ditemukan dugaan pelanggaran, Bawaslu dapat menindaklanjuti berdasarkan kewenangannya atau meneruskan temuan maupun laporan kepada instansi yang berwenang apabila pelanggaran tersebut berkaitan dengan ketentuan di luar hukum Pemilu. </w:t>
      </w:r>
    </w:p>
    <w:p w14:paraId="35A68C0E" w14:textId="77777777" w:rsidR="0047508E" w:rsidRPr="0047508E" w:rsidRDefault="0047508E" w:rsidP="0047508E">
      <w:pPr>
        <w:pStyle w:val="IEEEParagraph"/>
        <w:ind w:left="567" w:right="322" w:firstLine="567"/>
        <w:rPr>
          <w:rFonts w:ascii="Segoe UI" w:hAnsi="Segoe UI" w:cs="Segoe UI"/>
          <w:sz w:val="22"/>
          <w:szCs w:val="22"/>
          <w:lang w:val="id-ID"/>
        </w:rPr>
      </w:pPr>
      <w:r w:rsidRPr="0047508E">
        <w:rPr>
          <w:rFonts w:ascii="Segoe UI" w:hAnsi="Segoe UI" w:cs="Segoe UI"/>
          <w:sz w:val="22"/>
          <w:szCs w:val="22"/>
          <w:lang w:val="id-ID"/>
        </w:rPr>
        <w:t xml:space="preserve">Mekanisme tersebut menunjukkan bahwa penanganan pelanggaran netralitas ASN tidak hanya merupakan tanggung jawab satu lembaga. Pengawasan Pemilu, pembinaan kepegawaian, serta penjatuhan sanksi membutuhkan koordinasi antarlembaga sesuai dengan kewenangan masing-masing. Tugas Akhir menjelaskan bahwa temuan atau laporan dugaan pelanggaran netralitas dapat diteruskan kepada instansi yang berwenang dan dalam uraian penelitian disebutkan keterlibatan Komisi Aparatur Sipil Negara (KASN) serta Pejabat Pembina Kepegawaian (PPK) dalam proses tindak lanjut sanksi. </w:t>
      </w:r>
    </w:p>
    <w:p w14:paraId="5157D1EC" w14:textId="77777777" w:rsidR="0047508E" w:rsidRPr="0047508E" w:rsidRDefault="0047508E" w:rsidP="0047508E">
      <w:pPr>
        <w:pStyle w:val="IEEEParagraph"/>
        <w:ind w:left="567" w:right="322" w:firstLine="567"/>
        <w:rPr>
          <w:rFonts w:ascii="Segoe UI" w:hAnsi="Segoe UI" w:cs="Segoe UI"/>
          <w:sz w:val="22"/>
          <w:szCs w:val="22"/>
          <w:lang w:val="id-ID"/>
        </w:rPr>
      </w:pPr>
      <w:r w:rsidRPr="0047508E">
        <w:rPr>
          <w:rFonts w:ascii="Segoe UI" w:hAnsi="Segoe UI" w:cs="Segoe UI"/>
          <w:sz w:val="22"/>
          <w:szCs w:val="22"/>
          <w:lang w:val="id-ID"/>
        </w:rPr>
        <w:t>Dalam penerapannya, sanksi harus disesuaikan dengan jenis dan tingkat pelanggaran. Tidak setiap pelanggaran netralitas secara otomatis dikenai hukuman dengan tingkat yang sama. Penentuan sanksi harus mempertimbangkan hasil pemeriksaan dan ketentuan disiplin atau kode etik yang dilanggar. Dengan demikian, penerapan sanksi idealnya tetap memperhatikan prinsip proporsionalitas, kepastian prosedur, dan dasar hukum yang jelas.</w:t>
      </w:r>
    </w:p>
    <w:p w14:paraId="311D2699" w14:textId="77777777" w:rsidR="0047508E" w:rsidRPr="0047508E" w:rsidRDefault="0047508E" w:rsidP="0047508E">
      <w:pPr>
        <w:pStyle w:val="IEEEParagraph"/>
        <w:ind w:left="567" w:right="322" w:firstLine="567"/>
        <w:rPr>
          <w:rFonts w:ascii="Segoe UI" w:hAnsi="Segoe UI" w:cs="Segoe UI"/>
          <w:sz w:val="22"/>
          <w:szCs w:val="22"/>
          <w:lang w:val="id-ID"/>
        </w:rPr>
      </w:pPr>
      <w:r w:rsidRPr="0047508E">
        <w:rPr>
          <w:rFonts w:ascii="Segoe UI" w:hAnsi="Segoe UI" w:cs="Segoe UI"/>
          <w:sz w:val="22"/>
          <w:szCs w:val="22"/>
          <w:lang w:val="id-ID"/>
        </w:rPr>
        <w:lastRenderedPageBreak/>
        <w:t xml:space="preserve">Tugas Akhir juga menunjukkan adanya kebutuhan untuk membedakan antara pengawasan dan penegakan sanksi. Bawaslu memiliki fungsi pengawasan dan dapat menjadi pintu masuk penanganan dugaan pelanggaran, sedangkan pemberian sanksi mengikuti mekanisme dan kewenangan instansi yang ditentukan oleh peraturan perundang-undangan. Apabila pelanggaran ASN tidak secara langsung termasuk dalam ketentuan pidana atau pelanggaran Pemilu, penanganannya dapat diarahkan melalui rezim hukum lain yang mengatur disiplin dan kode etik ASN. </w:t>
      </w:r>
    </w:p>
    <w:p w14:paraId="465E8995" w14:textId="77777777" w:rsidR="0047508E" w:rsidRPr="0047508E" w:rsidRDefault="0047508E" w:rsidP="0047508E">
      <w:pPr>
        <w:pStyle w:val="IEEEParagraph"/>
        <w:ind w:left="567" w:right="322" w:firstLine="567"/>
        <w:rPr>
          <w:rFonts w:ascii="Segoe UI" w:hAnsi="Segoe UI" w:cs="Segoe UI"/>
          <w:sz w:val="22"/>
          <w:szCs w:val="22"/>
          <w:lang w:val="id-ID"/>
        </w:rPr>
      </w:pPr>
      <w:r w:rsidRPr="0047508E">
        <w:rPr>
          <w:rFonts w:ascii="Segoe UI" w:hAnsi="Segoe UI" w:cs="Segoe UI"/>
          <w:sz w:val="22"/>
          <w:szCs w:val="22"/>
          <w:lang w:val="id-ID"/>
        </w:rPr>
        <w:t xml:space="preserve">Efektivitas penerapan sanksi juga sangat dipengaruhi oleh konsistensi pengawasan dan tindak lanjut. Tugas Akhir mengidentifikasi bahwa lemahnya pengawasan dan sanksi dapat menjadi salah satu faktor yang memungkinkan terjadinya keberpihakan ASN. Dengan demikian, aturan mengenai sanksi akan kehilangan daya cegah apabila proses pelaporan, pemeriksaan, dan tindak lanjut tidak berjalan secara efektif. </w:t>
      </w:r>
    </w:p>
    <w:p w14:paraId="33D0F657" w14:textId="77777777" w:rsidR="0047508E" w:rsidRPr="0047508E" w:rsidRDefault="0047508E" w:rsidP="0047508E">
      <w:pPr>
        <w:pStyle w:val="IEEEParagraph"/>
        <w:ind w:left="567" w:right="322" w:firstLine="567"/>
        <w:rPr>
          <w:rFonts w:ascii="Segoe UI" w:hAnsi="Segoe UI" w:cs="Segoe UI"/>
          <w:sz w:val="22"/>
          <w:szCs w:val="22"/>
          <w:lang w:val="id-ID"/>
        </w:rPr>
      </w:pPr>
      <w:r w:rsidRPr="0047508E">
        <w:rPr>
          <w:rFonts w:ascii="Segoe UI" w:hAnsi="Segoe UI" w:cs="Segoe UI"/>
          <w:sz w:val="22"/>
          <w:szCs w:val="22"/>
          <w:lang w:val="id-ID"/>
        </w:rPr>
        <w:t>Dari perspektif penegakan hukum, penerapan sanksi terhadap ASN yang tidak netral harus memberikan kepastian bahwa setiap pelanggaran ditangani berdasarkan prosedur yang berlaku. Konsistensi tersebut penting untuk menghindari persepsi adanya perlakuan berbeda terhadap ASN yang melakukan pelanggaran karena kedudukan, jabatan, hubungan personal, atau kedekatan politik. Sebaliknya, penerapan sanksi yang konsisten dapat memperkuat kepercayaan terhadap mekanisme pengawasan dan menjaga profesionalitas birokrasi.</w:t>
      </w:r>
    </w:p>
    <w:p w14:paraId="72873FF1" w14:textId="77777777" w:rsidR="0047508E" w:rsidRPr="0047508E" w:rsidRDefault="0047508E" w:rsidP="0047508E">
      <w:pPr>
        <w:pStyle w:val="IEEEParagraph"/>
        <w:ind w:left="567" w:right="322" w:firstLine="567"/>
        <w:rPr>
          <w:rFonts w:ascii="Segoe UI" w:hAnsi="Segoe UI" w:cs="Segoe UI"/>
          <w:sz w:val="22"/>
          <w:szCs w:val="22"/>
          <w:lang w:val="id-ID"/>
        </w:rPr>
      </w:pPr>
      <w:r w:rsidRPr="0047508E">
        <w:rPr>
          <w:rFonts w:ascii="Segoe UI" w:hAnsi="Segoe UI" w:cs="Segoe UI"/>
          <w:sz w:val="22"/>
          <w:szCs w:val="22"/>
          <w:lang w:val="id-ID"/>
        </w:rPr>
        <w:t xml:space="preserve">Tugas Akhir juga menempatkan sosialisasi mengenai sanksi sebagai salah satu langkah penting untuk mencegah pelanggaran. ASN perlu memahami bukan hanya larangan mengenai keterlibatan politik praktis, tetapi juga konsekuensi hukum dan administratif apabila larangan tersebut dilanggar. Pemahaman yang baik diharapkan dapat meningkatkan kesadaran ASN dan mendorong kepatuhan sebelum pelanggaran terjadi. </w:t>
      </w:r>
    </w:p>
    <w:p w14:paraId="49AD06AC" w14:textId="77777777" w:rsidR="0047508E" w:rsidRPr="0047508E" w:rsidRDefault="0047508E" w:rsidP="0047508E">
      <w:pPr>
        <w:pStyle w:val="IEEEParagraph"/>
        <w:ind w:left="567" w:right="322" w:firstLine="567"/>
        <w:rPr>
          <w:rFonts w:ascii="Segoe UI" w:hAnsi="Segoe UI" w:cs="Segoe UI"/>
          <w:sz w:val="22"/>
          <w:szCs w:val="22"/>
          <w:lang w:val="id-ID"/>
        </w:rPr>
      </w:pPr>
      <w:r w:rsidRPr="0047508E">
        <w:rPr>
          <w:rFonts w:ascii="Segoe UI" w:hAnsi="Segoe UI" w:cs="Segoe UI"/>
          <w:sz w:val="22"/>
          <w:szCs w:val="22"/>
          <w:lang w:val="id-ID"/>
        </w:rPr>
        <w:t>Penerapan sanksi karenanya tidak seharusnya semata-mata dipandang sebagai tindakan represif. Sanksi mempunyai fungsi preventif sekaligus korektif, yaitu mencegah ASN lain melakukan pelanggaran dan mengembalikan kepatuhan terhadap prinsip profesionalitas serta netralitas. Untuk mencapai tujuan tersebut, proses penanganan harus didukung oleh pengawasan yang aktif, koordinasi antarlembaga, serta sosialisasi yang berkelanjutan mengenai hak, kewajiban, larangan, dan konsekuensi bagi ASN dalam Pemilu.</w:t>
      </w:r>
    </w:p>
    <w:p w14:paraId="0DE5D3B9" w14:textId="77777777" w:rsidR="0047508E" w:rsidRPr="0047508E" w:rsidRDefault="0047508E" w:rsidP="0047508E">
      <w:pPr>
        <w:pStyle w:val="IEEEParagraph"/>
        <w:ind w:left="567" w:right="322" w:firstLine="567"/>
        <w:rPr>
          <w:rFonts w:ascii="Segoe UI" w:hAnsi="Segoe UI" w:cs="Segoe UI"/>
          <w:sz w:val="22"/>
          <w:szCs w:val="22"/>
          <w:lang w:val="id-ID"/>
        </w:rPr>
      </w:pPr>
      <w:r w:rsidRPr="0047508E">
        <w:rPr>
          <w:rFonts w:ascii="Segoe UI" w:hAnsi="Segoe UI" w:cs="Segoe UI"/>
          <w:sz w:val="22"/>
          <w:szCs w:val="22"/>
          <w:lang w:val="id-ID"/>
        </w:rPr>
        <w:t>Berdasarkan hasil penelitian, penerapan sanksi terhadap ASN yang tidak netral telah memiliki dasar hukum dan mekanisme penanganan, dengan sanksi yang pada pokoknya berupa sanksi disiplin tingkat sedang dan berat serta dapat disertai sanksi moral atau tindakan administratif sesuai ketentuan yang berlaku. Namun, efektivitas penerapannya sangat bergantung pada pengawasan, koordinasi kelembagaan, konsistensi tindak lanjut, serta pemahaman ASN terhadap ketentuan netralitas.</w:t>
      </w:r>
    </w:p>
    <w:p w14:paraId="44F80E83" w14:textId="77777777" w:rsidR="0047508E" w:rsidRPr="0047508E" w:rsidRDefault="0047508E" w:rsidP="0047508E">
      <w:pPr>
        <w:pStyle w:val="IEEEParagraph"/>
        <w:ind w:left="567" w:right="322" w:firstLine="567"/>
        <w:rPr>
          <w:rFonts w:ascii="Segoe UI" w:hAnsi="Segoe UI" w:cs="Segoe UI"/>
          <w:sz w:val="22"/>
          <w:szCs w:val="22"/>
          <w:lang w:val="id-ID"/>
        </w:rPr>
      </w:pPr>
      <w:r w:rsidRPr="0047508E">
        <w:rPr>
          <w:rFonts w:ascii="Segoe UI" w:hAnsi="Segoe UI" w:cs="Segoe UI"/>
          <w:sz w:val="22"/>
          <w:szCs w:val="22"/>
          <w:lang w:val="id-ID"/>
        </w:rPr>
        <w:t>Dengan demikian, penerapan sanksi yang efektif membutuhkan tiga unsur utama, yaitu adanya dasar hukum yang jelas, mekanisme pengawasan dan pemeriksaan yang berjalan, serta konsistensi dalam menjatuhkan dan menindaklanjuti sanksi. Apabila ketiga unsur tersebut berjalan secara terpadu, sanksi tidak hanya menjadi instrumen untuk menghukum pelanggaran, tetapi juga dapat berfungsi sebagai sarana memperkuat profesionalitas ASN dan menjaga Pemilu yang jujur, adil, dan bebas dari intervensi birokrasi.</w:t>
      </w:r>
    </w:p>
    <w:p w14:paraId="1DDB275D" w14:textId="77777777" w:rsidR="001E0508" w:rsidRPr="00EA7E75" w:rsidRDefault="00985560" w:rsidP="00985560">
      <w:pPr>
        <w:pStyle w:val="Heading3"/>
        <w:ind w:left="993" w:hanging="426"/>
      </w:pPr>
      <w:r>
        <w:lastRenderedPageBreak/>
        <w:t>KESIMPULAN</w:t>
      </w:r>
    </w:p>
    <w:p w14:paraId="116D33DE" w14:textId="77777777" w:rsidR="0047508E" w:rsidRPr="0047508E" w:rsidRDefault="0047508E" w:rsidP="0047508E">
      <w:pPr>
        <w:pStyle w:val="IEEEParagraph"/>
        <w:ind w:left="567" w:right="322" w:firstLine="567"/>
        <w:rPr>
          <w:rFonts w:ascii="Segoe UI" w:hAnsi="Segoe UI" w:cs="Segoe UI"/>
          <w:sz w:val="22"/>
          <w:szCs w:val="22"/>
          <w:lang w:val="id-ID"/>
        </w:rPr>
      </w:pPr>
      <w:r w:rsidRPr="00CF5947">
        <w:rPr>
          <w:rFonts w:ascii="Segoe UI" w:hAnsi="Segoe UI" w:cs="Segoe UI"/>
          <w:sz w:val="22"/>
          <w:szCs w:val="22"/>
          <w:lang w:val="id-ID"/>
        </w:rPr>
        <w:t>B</w:t>
      </w:r>
      <w:r w:rsidRPr="0047508E">
        <w:rPr>
          <w:rFonts w:ascii="Segoe UI" w:hAnsi="Segoe UI" w:cs="Segoe UI"/>
          <w:sz w:val="22"/>
          <w:szCs w:val="22"/>
          <w:lang w:val="id-ID"/>
        </w:rPr>
        <w:t>erdasarkan hasil penelitian dan pembahasan mengenai Netralitas Aparatur Sipil Negara dalam Pemilihan Umum: Faktor yang Mempengaruhi dan Penerapan Sanksi, dapat disimpulkan bahwa:</w:t>
      </w:r>
    </w:p>
    <w:p w14:paraId="256B833F" w14:textId="77777777" w:rsidR="0047508E" w:rsidRPr="0047508E" w:rsidRDefault="0047508E" w:rsidP="0047508E">
      <w:pPr>
        <w:pStyle w:val="IEEEParagraph"/>
        <w:numPr>
          <w:ilvl w:val="0"/>
          <w:numId w:val="9"/>
        </w:numPr>
        <w:ind w:right="322"/>
        <w:rPr>
          <w:rFonts w:ascii="Segoe UI" w:hAnsi="Segoe UI" w:cs="Segoe UI"/>
          <w:sz w:val="22"/>
          <w:szCs w:val="22"/>
          <w:lang w:val="id-ID"/>
        </w:rPr>
      </w:pPr>
      <w:r w:rsidRPr="0047508E">
        <w:rPr>
          <w:rFonts w:ascii="Segoe UI" w:hAnsi="Segoe UI" w:cs="Segoe UI"/>
          <w:sz w:val="22"/>
          <w:szCs w:val="22"/>
          <w:lang w:val="id-ID"/>
        </w:rPr>
        <w:t xml:space="preserve">Netralitas ASN dalam Pemilihan Umum dipengaruhi oleh empat kelompok faktor utama, yaitu faktor hukum atau peraturan perundang-undangan, faktor kelembagaan, faktor yang berasal dari ASN itu sendiri, dan faktor non-hukum. Faktor hukum berkaitan dengan pengaturan serta pemahaman terhadap ketentuan netralitas; faktor kelembagaan berkaitan dengan efektivitas pengawasan dan penegakan aturan; faktor internal ASN berkaitan dengan integritas, kepentingan pribadi, pemahaman, dan kepentingan karier; sedangkan faktor non-hukum antara lain berupa hubungan keluarga, kedekatan personal, dan intervensi politik dalam pengangkatan atau promosi jabatan. </w:t>
      </w:r>
    </w:p>
    <w:p w14:paraId="2896D930" w14:textId="77777777" w:rsidR="0047508E" w:rsidRPr="0047508E" w:rsidRDefault="0047508E" w:rsidP="0047508E">
      <w:pPr>
        <w:pStyle w:val="IEEEParagraph"/>
        <w:numPr>
          <w:ilvl w:val="0"/>
          <w:numId w:val="9"/>
        </w:numPr>
        <w:ind w:right="322"/>
        <w:rPr>
          <w:rFonts w:ascii="Segoe UI" w:hAnsi="Segoe UI" w:cs="Segoe UI"/>
          <w:sz w:val="22"/>
          <w:szCs w:val="22"/>
          <w:lang w:val="id-ID"/>
        </w:rPr>
      </w:pPr>
      <w:r w:rsidRPr="0047508E">
        <w:rPr>
          <w:rFonts w:ascii="Segoe UI" w:hAnsi="Segoe UI" w:cs="Segoe UI"/>
          <w:sz w:val="22"/>
          <w:szCs w:val="22"/>
          <w:lang w:val="id-ID"/>
        </w:rPr>
        <w:t xml:space="preserve">Penerapan sanksi terhadap ASN yang tidak netral telah memiliki dasar hukum dan mekanisme penanganan, terutama melalui ketentuan mengenai disiplin dan kode etik ASN. Berdasarkan hasil penelitian, sanksi yang diterapkan berupa sanksi disiplin tingkat sedang dan tingkat berat, serta dalam konteks pelanggaran kode etik dapat disertai sanksi moral dan tindakan administratif sesuai ketentuan yang berlaku. Penerapan sanksi juga melibatkan mekanisme pengawasan dan koordinasi antara lembaga yang memiliki kewenangan terkait. </w:t>
      </w:r>
    </w:p>
    <w:p w14:paraId="3E16BCFC" w14:textId="77777777" w:rsidR="0047508E" w:rsidRPr="0047508E" w:rsidRDefault="0047508E" w:rsidP="0047508E">
      <w:pPr>
        <w:pStyle w:val="IEEEParagraph"/>
        <w:numPr>
          <w:ilvl w:val="0"/>
          <w:numId w:val="9"/>
        </w:numPr>
        <w:ind w:right="322"/>
        <w:rPr>
          <w:rFonts w:ascii="Segoe UI" w:hAnsi="Segoe UI" w:cs="Segoe UI"/>
          <w:sz w:val="22"/>
          <w:szCs w:val="22"/>
          <w:lang w:val="id-ID"/>
        </w:rPr>
      </w:pPr>
      <w:r w:rsidRPr="0047508E">
        <w:rPr>
          <w:rFonts w:ascii="Segoe UI" w:hAnsi="Segoe UI" w:cs="Segoe UI"/>
          <w:sz w:val="22"/>
          <w:szCs w:val="22"/>
          <w:lang w:val="id-ID"/>
        </w:rPr>
        <w:t xml:space="preserve">Efektivitas penerapan sanksi sangat bergantung pada kekuatan pengawasan, koordinasi kelembagaan, konsistensi tindak lanjut, serta pemahaman ASN terhadap prinsip netralitas. Lemahnya pengawasan dan penerapan sanksi dapat membuka peluang terjadinya keberpihakan ASN terhadap kepentingan politik tertentu. Oleh karena itu, pengawasan dan penegakan sanksi perlu dilakukan secara konsisten agar ketentuan netralitas memiliki daya cegah yang efektif. </w:t>
      </w:r>
    </w:p>
    <w:p w14:paraId="095CF262" w14:textId="77777777" w:rsidR="0047508E" w:rsidRPr="0047508E" w:rsidRDefault="0047508E" w:rsidP="0047508E">
      <w:pPr>
        <w:pStyle w:val="IEEEParagraph"/>
        <w:ind w:left="567" w:right="322" w:firstLine="567"/>
        <w:rPr>
          <w:rFonts w:ascii="Segoe UI" w:hAnsi="Segoe UI" w:cs="Segoe UI"/>
          <w:sz w:val="22"/>
          <w:szCs w:val="22"/>
          <w:lang w:val="id-ID"/>
        </w:rPr>
      </w:pPr>
      <w:r w:rsidRPr="0047508E">
        <w:rPr>
          <w:rFonts w:ascii="Segoe UI" w:hAnsi="Segoe UI" w:cs="Segoe UI"/>
          <w:sz w:val="22"/>
          <w:szCs w:val="22"/>
          <w:lang w:val="id-ID"/>
        </w:rPr>
        <w:t xml:space="preserve">Dengan demikian, menjaga netralitas ASN dalam Pemilu tidak cukup hanya melalui pembentukan aturan dan pemberian sanksi, tetapi membutuhkan keterpaduan antara regulasi yang jelas, kelembagaan pengawasan yang efektif, integritas ASN, serta lingkungan birokrasi yang bebas dari intervensi politik. Sosialisasi mengenai larangan dan sanksi juga perlu terus diperkuat sebagai langkah preventif untuk meningkatkan kesadaran dan kepatuhan ASN terhadap prinsip netralitas. </w:t>
      </w:r>
    </w:p>
    <w:p w14:paraId="72FD2A83" w14:textId="77777777" w:rsidR="001E0508" w:rsidRPr="00EA7E75" w:rsidRDefault="001E0508" w:rsidP="001E0508">
      <w:pPr>
        <w:pStyle w:val="IEEEHeading1"/>
        <w:numPr>
          <w:ilvl w:val="0"/>
          <w:numId w:val="0"/>
        </w:numPr>
        <w:ind w:firstLine="567"/>
        <w:jc w:val="both"/>
        <w:rPr>
          <w:rFonts w:ascii="Segoe UI" w:hAnsi="Segoe UI" w:cs="Segoe UI"/>
          <w:b/>
          <w:bCs/>
          <w:sz w:val="24"/>
          <w:lang w:val="sv-SE"/>
        </w:rPr>
      </w:pPr>
      <w:proofErr w:type="spellStart"/>
      <w:r>
        <w:rPr>
          <w:rFonts w:ascii="Segoe UI" w:hAnsi="Segoe UI" w:cs="Segoe UI"/>
          <w:b/>
          <w:bCs/>
          <w:sz w:val="24"/>
          <w:lang w:val="sv-SE"/>
        </w:rPr>
        <w:t>Referensi</w:t>
      </w:r>
      <w:proofErr w:type="spellEnd"/>
    </w:p>
    <w:p w14:paraId="6A65BB74" w14:textId="77777777" w:rsidR="0047508E" w:rsidRPr="0047508E" w:rsidRDefault="0047508E" w:rsidP="0047508E">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47508E">
        <w:rPr>
          <w:rFonts w:cs="Segoe UI"/>
          <w:sz w:val="20"/>
          <w:szCs w:val="20"/>
          <w:lang w:val="sv-SE"/>
        </w:rPr>
        <w:t>Achmad</w:t>
      </w:r>
      <w:proofErr w:type="spellEnd"/>
      <w:r w:rsidRPr="0047508E">
        <w:rPr>
          <w:rFonts w:cs="Segoe UI"/>
          <w:sz w:val="20"/>
          <w:szCs w:val="20"/>
          <w:lang w:val="sv-SE"/>
        </w:rPr>
        <w:t xml:space="preserve"> Ali. (2009). </w:t>
      </w:r>
      <w:proofErr w:type="spellStart"/>
      <w:r w:rsidRPr="0047508E">
        <w:rPr>
          <w:rFonts w:cs="Segoe UI"/>
          <w:i/>
          <w:iCs/>
          <w:sz w:val="20"/>
          <w:szCs w:val="20"/>
          <w:lang w:val="sv-SE"/>
        </w:rPr>
        <w:t>Menguak</w:t>
      </w:r>
      <w:proofErr w:type="spellEnd"/>
      <w:r w:rsidRPr="0047508E">
        <w:rPr>
          <w:rFonts w:cs="Segoe UI"/>
          <w:i/>
          <w:iCs/>
          <w:sz w:val="20"/>
          <w:szCs w:val="20"/>
          <w:lang w:val="sv-SE"/>
        </w:rPr>
        <w:t xml:space="preserve"> Teori </w:t>
      </w:r>
      <w:proofErr w:type="spellStart"/>
      <w:r w:rsidRPr="0047508E">
        <w:rPr>
          <w:rFonts w:cs="Segoe UI"/>
          <w:i/>
          <w:iCs/>
          <w:sz w:val="20"/>
          <w:szCs w:val="20"/>
          <w:lang w:val="sv-SE"/>
        </w:rPr>
        <w:t>Hukum</w:t>
      </w:r>
      <w:proofErr w:type="spellEnd"/>
      <w:r w:rsidRPr="0047508E">
        <w:rPr>
          <w:rFonts w:cs="Segoe UI"/>
          <w:i/>
          <w:iCs/>
          <w:sz w:val="20"/>
          <w:szCs w:val="20"/>
          <w:lang w:val="sv-SE"/>
        </w:rPr>
        <w:t xml:space="preserve"> (Legal </w:t>
      </w:r>
      <w:proofErr w:type="spellStart"/>
      <w:r w:rsidRPr="0047508E">
        <w:rPr>
          <w:rFonts w:cs="Segoe UI"/>
          <w:i/>
          <w:iCs/>
          <w:sz w:val="20"/>
          <w:szCs w:val="20"/>
          <w:lang w:val="sv-SE"/>
        </w:rPr>
        <w:t>Theory</w:t>
      </w:r>
      <w:proofErr w:type="spellEnd"/>
      <w:r w:rsidRPr="0047508E">
        <w:rPr>
          <w:rFonts w:cs="Segoe UI"/>
          <w:i/>
          <w:iCs/>
          <w:sz w:val="20"/>
          <w:szCs w:val="20"/>
          <w:lang w:val="sv-SE"/>
        </w:rPr>
        <w:t xml:space="preserve">) dan Teori </w:t>
      </w:r>
      <w:proofErr w:type="spellStart"/>
      <w:r w:rsidRPr="0047508E">
        <w:rPr>
          <w:rFonts w:cs="Segoe UI"/>
          <w:i/>
          <w:iCs/>
          <w:sz w:val="20"/>
          <w:szCs w:val="20"/>
          <w:lang w:val="sv-SE"/>
        </w:rPr>
        <w:t>Peradilan</w:t>
      </w:r>
      <w:proofErr w:type="spellEnd"/>
      <w:r w:rsidRPr="0047508E">
        <w:rPr>
          <w:rFonts w:cs="Segoe UI"/>
          <w:i/>
          <w:iCs/>
          <w:sz w:val="20"/>
          <w:szCs w:val="20"/>
          <w:lang w:val="sv-SE"/>
        </w:rPr>
        <w:t xml:space="preserve"> (</w:t>
      </w:r>
      <w:proofErr w:type="spellStart"/>
      <w:r w:rsidRPr="0047508E">
        <w:rPr>
          <w:rFonts w:cs="Segoe UI"/>
          <w:i/>
          <w:iCs/>
          <w:sz w:val="20"/>
          <w:szCs w:val="20"/>
          <w:lang w:val="sv-SE"/>
        </w:rPr>
        <w:t>Judicialprudence</w:t>
      </w:r>
      <w:proofErr w:type="spellEnd"/>
      <w:r w:rsidRPr="0047508E">
        <w:rPr>
          <w:rFonts w:cs="Segoe UI"/>
          <w:i/>
          <w:iCs/>
          <w:sz w:val="20"/>
          <w:szCs w:val="20"/>
          <w:lang w:val="sv-SE"/>
        </w:rPr>
        <w:t xml:space="preserve">) </w:t>
      </w:r>
      <w:proofErr w:type="spellStart"/>
      <w:r w:rsidRPr="0047508E">
        <w:rPr>
          <w:rFonts w:cs="Segoe UI"/>
          <w:i/>
          <w:iCs/>
          <w:sz w:val="20"/>
          <w:szCs w:val="20"/>
          <w:lang w:val="sv-SE"/>
        </w:rPr>
        <w:t>Termasuk</w:t>
      </w:r>
      <w:proofErr w:type="spellEnd"/>
      <w:r w:rsidRPr="0047508E">
        <w:rPr>
          <w:rFonts w:cs="Segoe UI"/>
          <w:i/>
          <w:iCs/>
          <w:sz w:val="20"/>
          <w:szCs w:val="20"/>
          <w:lang w:val="sv-SE"/>
        </w:rPr>
        <w:t xml:space="preserve"> </w:t>
      </w:r>
      <w:proofErr w:type="spellStart"/>
      <w:r w:rsidRPr="0047508E">
        <w:rPr>
          <w:rFonts w:cs="Segoe UI"/>
          <w:i/>
          <w:iCs/>
          <w:sz w:val="20"/>
          <w:szCs w:val="20"/>
          <w:lang w:val="sv-SE"/>
        </w:rPr>
        <w:t>Interpretasi</w:t>
      </w:r>
      <w:proofErr w:type="spellEnd"/>
      <w:r w:rsidRPr="0047508E">
        <w:rPr>
          <w:rFonts w:cs="Segoe UI"/>
          <w:i/>
          <w:iCs/>
          <w:sz w:val="20"/>
          <w:szCs w:val="20"/>
          <w:lang w:val="sv-SE"/>
        </w:rPr>
        <w:t xml:space="preserve"> </w:t>
      </w:r>
      <w:proofErr w:type="spellStart"/>
      <w:r w:rsidRPr="0047508E">
        <w:rPr>
          <w:rFonts w:cs="Segoe UI"/>
          <w:i/>
          <w:iCs/>
          <w:sz w:val="20"/>
          <w:szCs w:val="20"/>
          <w:lang w:val="sv-SE"/>
        </w:rPr>
        <w:t>Undang-Undang</w:t>
      </w:r>
      <w:proofErr w:type="spellEnd"/>
      <w:r w:rsidRPr="0047508E">
        <w:rPr>
          <w:rFonts w:cs="Segoe UI"/>
          <w:i/>
          <w:iCs/>
          <w:sz w:val="20"/>
          <w:szCs w:val="20"/>
          <w:lang w:val="sv-SE"/>
        </w:rPr>
        <w:t xml:space="preserve"> (</w:t>
      </w:r>
      <w:proofErr w:type="spellStart"/>
      <w:r w:rsidRPr="0047508E">
        <w:rPr>
          <w:rFonts w:cs="Segoe UI"/>
          <w:i/>
          <w:iCs/>
          <w:sz w:val="20"/>
          <w:szCs w:val="20"/>
          <w:lang w:val="sv-SE"/>
        </w:rPr>
        <w:t>Legisprudence</w:t>
      </w:r>
      <w:proofErr w:type="spellEnd"/>
      <w:r w:rsidRPr="0047508E">
        <w:rPr>
          <w:rFonts w:cs="Segoe UI"/>
          <w:i/>
          <w:iCs/>
          <w:sz w:val="20"/>
          <w:szCs w:val="20"/>
          <w:lang w:val="sv-SE"/>
        </w:rPr>
        <w:t>)</w:t>
      </w:r>
      <w:r w:rsidRPr="0047508E">
        <w:rPr>
          <w:rFonts w:cs="Segoe UI"/>
          <w:sz w:val="20"/>
          <w:szCs w:val="20"/>
          <w:lang w:val="sv-SE"/>
        </w:rPr>
        <w:t xml:space="preserve">. Jakarta: </w:t>
      </w:r>
      <w:proofErr w:type="spellStart"/>
      <w:r w:rsidRPr="0047508E">
        <w:rPr>
          <w:rFonts w:cs="Segoe UI"/>
          <w:sz w:val="20"/>
          <w:szCs w:val="20"/>
          <w:lang w:val="sv-SE"/>
        </w:rPr>
        <w:t>Kencana</w:t>
      </w:r>
      <w:proofErr w:type="spellEnd"/>
      <w:r w:rsidRPr="0047508E">
        <w:rPr>
          <w:rFonts w:cs="Segoe UI"/>
          <w:sz w:val="20"/>
          <w:szCs w:val="20"/>
          <w:lang w:val="sv-SE"/>
        </w:rPr>
        <w:t>.</w:t>
      </w:r>
    </w:p>
    <w:p w14:paraId="5BD54CA0" w14:textId="77777777" w:rsidR="0047508E" w:rsidRPr="0047508E" w:rsidRDefault="0047508E" w:rsidP="0047508E">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47508E">
        <w:rPr>
          <w:rFonts w:cs="Segoe UI"/>
          <w:sz w:val="20"/>
          <w:szCs w:val="20"/>
          <w:lang w:val="sv-SE"/>
        </w:rPr>
        <w:t xml:space="preserve">A. </w:t>
      </w:r>
      <w:proofErr w:type="spellStart"/>
      <w:r w:rsidRPr="0047508E">
        <w:rPr>
          <w:rFonts w:cs="Segoe UI"/>
          <w:sz w:val="20"/>
          <w:szCs w:val="20"/>
          <w:lang w:val="sv-SE"/>
        </w:rPr>
        <w:t>Ubaidillah</w:t>
      </w:r>
      <w:proofErr w:type="spellEnd"/>
      <w:r w:rsidRPr="0047508E">
        <w:rPr>
          <w:rFonts w:cs="Segoe UI"/>
          <w:sz w:val="20"/>
          <w:szCs w:val="20"/>
          <w:lang w:val="sv-SE"/>
        </w:rPr>
        <w:t xml:space="preserve">. (2014). </w:t>
      </w:r>
      <w:proofErr w:type="spellStart"/>
      <w:r w:rsidRPr="0047508E">
        <w:rPr>
          <w:rFonts w:cs="Segoe UI"/>
          <w:i/>
          <w:iCs/>
          <w:sz w:val="20"/>
          <w:szCs w:val="20"/>
          <w:lang w:val="sv-SE"/>
        </w:rPr>
        <w:t>Pendidikan</w:t>
      </w:r>
      <w:proofErr w:type="spellEnd"/>
      <w:r w:rsidRPr="0047508E">
        <w:rPr>
          <w:rFonts w:cs="Segoe UI"/>
          <w:i/>
          <w:iCs/>
          <w:sz w:val="20"/>
          <w:szCs w:val="20"/>
          <w:lang w:val="sv-SE"/>
        </w:rPr>
        <w:t xml:space="preserve"> </w:t>
      </w:r>
      <w:proofErr w:type="spellStart"/>
      <w:r w:rsidRPr="0047508E">
        <w:rPr>
          <w:rFonts w:cs="Segoe UI"/>
          <w:i/>
          <w:iCs/>
          <w:sz w:val="20"/>
          <w:szCs w:val="20"/>
          <w:lang w:val="sv-SE"/>
        </w:rPr>
        <w:t>Kewarganegaraan</w:t>
      </w:r>
      <w:proofErr w:type="spellEnd"/>
      <w:r w:rsidRPr="0047508E">
        <w:rPr>
          <w:rFonts w:cs="Segoe UI"/>
          <w:sz w:val="20"/>
          <w:szCs w:val="20"/>
          <w:lang w:val="sv-SE"/>
        </w:rPr>
        <w:t>. Jakarta: IAIN Jakarta Press.</w:t>
      </w:r>
    </w:p>
    <w:p w14:paraId="20E96DCB" w14:textId="77777777" w:rsidR="0047508E" w:rsidRPr="0047508E" w:rsidRDefault="0047508E" w:rsidP="0047508E">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47508E">
        <w:rPr>
          <w:rFonts w:cs="Segoe UI"/>
          <w:sz w:val="20"/>
          <w:szCs w:val="20"/>
          <w:lang w:val="sv-SE"/>
        </w:rPr>
        <w:t>Ade</w:t>
      </w:r>
      <w:proofErr w:type="spellEnd"/>
      <w:r w:rsidRPr="0047508E">
        <w:rPr>
          <w:rFonts w:cs="Segoe UI"/>
          <w:sz w:val="20"/>
          <w:szCs w:val="20"/>
          <w:lang w:val="sv-SE"/>
        </w:rPr>
        <w:t xml:space="preserve"> Herman </w:t>
      </w:r>
      <w:proofErr w:type="spellStart"/>
      <w:r w:rsidRPr="0047508E">
        <w:rPr>
          <w:rFonts w:cs="Segoe UI"/>
          <w:sz w:val="20"/>
          <w:szCs w:val="20"/>
          <w:lang w:val="sv-SE"/>
        </w:rPr>
        <w:t>Suherman</w:t>
      </w:r>
      <w:proofErr w:type="spellEnd"/>
      <w:r w:rsidRPr="0047508E">
        <w:rPr>
          <w:rFonts w:cs="Segoe UI"/>
          <w:sz w:val="20"/>
          <w:szCs w:val="20"/>
          <w:lang w:val="sv-SE"/>
        </w:rPr>
        <w:t xml:space="preserve">. (2004). </w:t>
      </w:r>
      <w:proofErr w:type="spellStart"/>
      <w:r w:rsidRPr="0047508E">
        <w:rPr>
          <w:rFonts w:cs="Segoe UI"/>
          <w:i/>
          <w:iCs/>
          <w:sz w:val="20"/>
          <w:szCs w:val="20"/>
          <w:lang w:val="sv-SE"/>
        </w:rPr>
        <w:t>Pengantar</w:t>
      </w:r>
      <w:proofErr w:type="spellEnd"/>
      <w:r w:rsidRPr="0047508E">
        <w:rPr>
          <w:rFonts w:cs="Segoe UI"/>
          <w:i/>
          <w:iCs/>
          <w:sz w:val="20"/>
          <w:szCs w:val="20"/>
          <w:lang w:val="sv-SE"/>
        </w:rPr>
        <w:t xml:space="preserve"> </w:t>
      </w:r>
      <w:proofErr w:type="spellStart"/>
      <w:r w:rsidRPr="0047508E">
        <w:rPr>
          <w:rFonts w:cs="Segoe UI"/>
          <w:i/>
          <w:iCs/>
          <w:sz w:val="20"/>
          <w:szCs w:val="20"/>
          <w:lang w:val="sv-SE"/>
        </w:rPr>
        <w:t>Perbandingan</w:t>
      </w:r>
      <w:proofErr w:type="spellEnd"/>
      <w:r w:rsidRPr="0047508E">
        <w:rPr>
          <w:rFonts w:cs="Segoe UI"/>
          <w:i/>
          <w:iCs/>
          <w:sz w:val="20"/>
          <w:szCs w:val="20"/>
          <w:lang w:val="sv-SE"/>
        </w:rPr>
        <w:t xml:space="preserve"> </w:t>
      </w:r>
      <w:proofErr w:type="spellStart"/>
      <w:r w:rsidRPr="0047508E">
        <w:rPr>
          <w:rFonts w:cs="Segoe UI"/>
          <w:i/>
          <w:iCs/>
          <w:sz w:val="20"/>
          <w:szCs w:val="20"/>
          <w:lang w:val="sv-SE"/>
        </w:rPr>
        <w:t>Sistem</w:t>
      </w:r>
      <w:proofErr w:type="spellEnd"/>
      <w:r w:rsidRPr="0047508E">
        <w:rPr>
          <w:rFonts w:cs="Segoe UI"/>
          <w:i/>
          <w:iCs/>
          <w:sz w:val="20"/>
          <w:szCs w:val="20"/>
          <w:lang w:val="sv-SE"/>
        </w:rPr>
        <w:t xml:space="preserve"> </w:t>
      </w:r>
      <w:proofErr w:type="spellStart"/>
      <w:r w:rsidRPr="0047508E">
        <w:rPr>
          <w:rFonts w:cs="Segoe UI"/>
          <w:i/>
          <w:iCs/>
          <w:sz w:val="20"/>
          <w:szCs w:val="20"/>
          <w:lang w:val="sv-SE"/>
        </w:rPr>
        <w:t>Hukum</w:t>
      </w:r>
      <w:proofErr w:type="spellEnd"/>
      <w:r w:rsidRPr="0047508E">
        <w:rPr>
          <w:rFonts w:cs="Segoe UI"/>
          <w:sz w:val="20"/>
          <w:szCs w:val="20"/>
          <w:lang w:val="sv-SE"/>
        </w:rPr>
        <w:t xml:space="preserve">. Jakarta: </w:t>
      </w:r>
      <w:proofErr w:type="spellStart"/>
      <w:r w:rsidRPr="0047508E">
        <w:rPr>
          <w:rFonts w:cs="Segoe UI"/>
          <w:sz w:val="20"/>
          <w:szCs w:val="20"/>
          <w:lang w:val="sv-SE"/>
        </w:rPr>
        <w:t>RajaGrafindo</w:t>
      </w:r>
      <w:proofErr w:type="spellEnd"/>
      <w:r w:rsidRPr="0047508E">
        <w:rPr>
          <w:rFonts w:cs="Segoe UI"/>
          <w:sz w:val="20"/>
          <w:szCs w:val="20"/>
          <w:lang w:val="sv-SE"/>
        </w:rPr>
        <w:t xml:space="preserve"> </w:t>
      </w:r>
      <w:proofErr w:type="spellStart"/>
      <w:r w:rsidRPr="0047508E">
        <w:rPr>
          <w:rFonts w:cs="Segoe UI"/>
          <w:sz w:val="20"/>
          <w:szCs w:val="20"/>
          <w:lang w:val="sv-SE"/>
        </w:rPr>
        <w:t>Persada</w:t>
      </w:r>
      <w:proofErr w:type="spellEnd"/>
      <w:r w:rsidRPr="0047508E">
        <w:rPr>
          <w:rFonts w:cs="Segoe UI"/>
          <w:sz w:val="20"/>
          <w:szCs w:val="20"/>
          <w:lang w:val="sv-SE"/>
        </w:rPr>
        <w:t>.</w:t>
      </w:r>
    </w:p>
    <w:p w14:paraId="3625CC27" w14:textId="77777777" w:rsidR="0047508E" w:rsidRPr="0047508E" w:rsidRDefault="0047508E" w:rsidP="0047508E">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47508E">
        <w:rPr>
          <w:rFonts w:cs="Segoe UI"/>
          <w:sz w:val="20"/>
          <w:szCs w:val="20"/>
          <w:lang w:val="sv-SE"/>
        </w:rPr>
        <w:t>Bagir</w:t>
      </w:r>
      <w:proofErr w:type="spellEnd"/>
      <w:r w:rsidRPr="0047508E">
        <w:rPr>
          <w:rFonts w:cs="Segoe UI"/>
          <w:sz w:val="20"/>
          <w:szCs w:val="20"/>
          <w:lang w:val="sv-SE"/>
        </w:rPr>
        <w:t xml:space="preserve"> </w:t>
      </w:r>
      <w:proofErr w:type="spellStart"/>
      <w:r w:rsidRPr="0047508E">
        <w:rPr>
          <w:rFonts w:cs="Segoe UI"/>
          <w:sz w:val="20"/>
          <w:szCs w:val="20"/>
          <w:lang w:val="sv-SE"/>
        </w:rPr>
        <w:t>Manan</w:t>
      </w:r>
      <w:proofErr w:type="spellEnd"/>
      <w:r w:rsidRPr="0047508E">
        <w:rPr>
          <w:rFonts w:cs="Segoe UI"/>
          <w:sz w:val="20"/>
          <w:szCs w:val="20"/>
          <w:lang w:val="sv-SE"/>
        </w:rPr>
        <w:t xml:space="preserve">. (2014). </w:t>
      </w:r>
      <w:proofErr w:type="spellStart"/>
      <w:r w:rsidRPr="0047508E">
        <w:rPr>
          <w:rFonts w:cs="Segoe UI"/>
          <w:i/>
          <w:iCs/>
          <w:sz w:val="20"/>
          <w:szCs w:val="20"/>
          <w:lang w:val="sv-SE"/>
        </w:rPr>
        <w:t>Menyongsong</w:t>
      </w:r>
      <w:proofErr w:type="spellEnd"/>
      <w:r w:rsidRPr="0047508E">
        <w:rPr>
          <w:rFonts w:cs="Segoe UI"/>
          <w:i/>
          <w:iCs/>
          <w:sz w:val="20"/>
          <w:szCs w:val="20"/>
          <w:lang w:val="sv-SE"/>
        </w:rPr>
        <w:t xml:space="preserve"> </w:t>
      </w:r>
      <w:proofErr w:type="spellStart"/>
      <w:r w:rsidRPr="0047508E">
        <w:rPr>
          <w:rFonts w:cs="Segoe UI"/>
          <w:i/>
          <w:iCs/>
          <w:sz w:val="20"/>
          <w:szCs w:val="20"/>
          <w:lang w:val="sv-SE"/>
        </w:rPr>
        <w:t>Fajar</w:t>
      </w:r>
      <w:proofErr w:type="spellEnd"/>
      <w:r w:rsidRPr="0047508E">
        <w:rPr>
          <w:rFonts w:cs="Segoe UI"/>
          <w:i/>
          <w:iCs/>
          <w:sz w:val="20"/>
          <w:szCs w:val="20"/>
          <w:lang w:val="sv-SE"/>
        </w:rPr>
        <w:t xml:space="preserve"> </w:t>
      </w:r>
      <w:proofErr w:type="spellStart"/>
      <w:r w:rsidRPr="0047508E">
        <w:rPr>
          <w:rFonts w:cs="Segoe UI"/>
          <w:i/>
          <w:iCs/>
          <w:sz w:val="20"/>
          <w:szCs w:val="20"/>
          <w:lang w:val="sv-SE"/>
        </w:rPr>
        <w:t>Otonomi</w:t>
      </w:r>
      <w:proofErr w:type="spellEnd"/>
      <w:r w:rsidRPr="0047508E">
        <w:rPr>
          <w:rFonts w:cs="Segoe UI"/>
          <w:i/>
          <w:iCs/>
          <w:sz w:val="20"/>
          <w:szCs w:val="20"/>
          <w:lang w:val="sv-SE"/>
        </w:rPr>
        <w:t xml:space="preserve"> </w:t>
      </w:r>
      <w:proofErr w:type="spellStart"/>
      <w:r w:rsidRPr="0047508E">
        <w:rPr>
          <w:rFonts w:cs="Segoe UI"/>
          <w:i/>
          <w:iCs/>
          <w:sz w:val="20"/>
          <w:szCs w:val="20"/>
          <w:lang w:val="sv-SE"/>
        </w:rPr>
        <w:t>Daerah</w:t>
      </w:r>
      <w:proofErr w:type="spellEnd"/>
      <w:r w:rsidRPr="0047508E">
        <w:rPr>
          <w:rFonts w:cs="Segoe UI"/>
          <w:sz w:val="20"/>
          <w:szCs w:val="20"/>
          <w:lang w:val="sv-SE"/>
        </w:rPr>
        <w:t>. Yogyakarta: FH UII.</w:t>
      </w:r>
    </w:p>
    <w:p w14:paraId="6315D1FA" w14:textId="77777777" w:rsidR="0047508E" w:rsidRPr="0047508E" w:rsidRDefault="0047508E" w:rsidP="0047508E">
      <w:pPr>
        <w:widowControl w:val="0"/>
        <w:autoSpaceDE w:val="0"/>
        <w:autoSpaceDN w:val="0"/>
        <w:adjustRightInd w:val="0"/>
        <w:spacing w:after="0" w:line="240" w:lineRule="auto"/>
        <w:ind w:left="1418" w:right="646" w:hanging="851"/>
        <w:contextualSpacing/>
        <w:jc w:val="left"/>
        <w:rPr>
          <w:rFonts w:cs="Segoe UI"/>
          <w:sz w:val="20"/>
          <w:szCs w:val="20"/>
          <w:lang w:val="en-ID"/>
        </w:rPr>
      </w:pPr>
      <w:r w:rsidRPr="0047508E">
        <w:rPr>
          <w:rFonts w:cs="Segoe UI"/>
          <w:sz w:val="20"/>
          <w:szCs w:val="20"/>
          <w:lang w:val="en-ID"/>
        </w:rPr>
        <w:t xml:space="preserve">Chandler, Ralph C., &amp; Jack C. Plano. (1998). </w:t>
      </w:r>
      <w:r w:rsidRPr="0047508E">
        <w:rPr>
          <w:rFonts w:cs="Segoe UI"/>
          <w:i/>
          <w:iCs/>
          <w:sz w:val="20"/>
          <w:szCs w:val="20"/>
          <w:lang w:val="en-ID"/>
        </w:rPr>
        <w:t>The Public Administration Dictionary</w:t>
      </w:r>
      <w:r w:rsidRPr="0047508E">
        <w:rPr>
          <w:rFonts w:cs="Segoe UI"/>
          <w:sz w:val="20"/>
          <w:szCs w:val="20"/>
          <w:lang w:val="en-ID"/>
        </w:rPr>
        <w:t xml:space="preserve"> (2nd ed.). Oxford: Clio Press.</w:t>
      </w:r>
    </w:p>
    <w:p w14:paraId="57254D8B" w14:textId="77777777" w:rsidR="0047508E" w:rsidRPr="0047508E" w:rsidRDefault="0047508E" w:rsidP="0047508E">
      <w:pPr>
        <w:widowControl w:val="0"/>
        <w:autoSpaceDE w:val="0"/>
        <w:autoSpaceDN w:val="0"/>
        <w:adjustRightInd w:val="0"/>
        <w:spacing w:after="0" w:line="240" w:lineRule="auto"/>
        <w:ind w:left="1418" w:right="646" w:hanging="851"/>
        <w:contextualSpacing/>
        <w:jc w:val="left"/>
        <w:rPr>
          <w:rFonts w:cs="Segoe UI"/>
          <w:sz w:val="20"/>
          <w:szCs w:val="20"/>
          <w:lang w:val="en-ID"/>
        </w:rPr>
      </w:pPr>
      <w:r w:rsidRPr="0047508E">
        <w:rPr>
          <w:rFonts w:cs="Segoe UI"/>
          <w:sz w:val="20"/>
          <w:szCs w:val="20"/>
          <w:lang w:val="en-ID"/>
        </w:rPr>
        <w:t xml:space="preserve">Delly Mustafa. (2018). </w:t>
      </w:r>
      <w:proofErr w:type="spellStart"/>
      <w:r w:rsidRPr="0047508E">
        <w:rPr>
          <w:rFonts w:cs="Segoe UI"/>
          <w:i/>
          <w:iCs/>
          <w:sz w:val="20"/>
          <w:szCs w:val="20"/>
          <w:lang w:val="en-ID"/>
        </w:rPr>
        <w:t>Birokrasi</w:t>
      </w:r>
      <w:proofErr w:type="spellEnd"/>
      <w:r w:rsidRPr="0047508E">
        <w:rPr>
          <w:rFonts w:cs="Segoe UI"/>
          <w:i/>
          <w:iCs/>
          <w:sz w:val="20"/>
          <w:szCs w:val="20"/>
          <w:lang w:val="en-ID"/>
        </w:rPr>
        <w:t xml:space="preserve"> Pemerintahan</w:t>
      </w:r>
      <w:r w:rsidRPr="0047508E">
        <w:rPr>
          <w:rFonts w:cs="Segoe UI"/>
          <w:sz w:val="20"/>
          <w:szCs w:val="20"/>
          <w:lang w:val="en-ID"/>
        </w:rPr>
        <w:t xml:space="preserve">. Bandung: </w:t>
      </w:r>
      <w:proofErr w:type="spellStart"/>
      <w:r w:rsidRPr="0047508E">
        <w:rPr>
          <w:rFonts w:cs="Segoe UI"/>
          <w:sz w:val="20"/>
          <w:szCs w:val="20"/>
          <w:lang w:val="en-ID"/>
        </w:rPr>
        <w:t>Alfabeta</w:t>
      </w:r>
      <w:proofErr w:type="spellEnd"/>
      <w:r w:rsidRPr="0047508E">
        <w:rPr>
          <w:rFonts w:cs="Segoe UI"/>
          <w:sz w:val="20"/>
          <w:szCs w:val="20"/>
          <w:lang w:val="en-ID"/>
        </w:rPr>
        <w:t>.</w:t>
      </w:r>
    </w:p>
    <w:p w14:paraId="4D1CB2A6" w14:textId="77777777" w:rsidR="0047508E" w:rsidRPr="0047508E" w:rsidRDefault="0047508E" w:rsidP="0047508E">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CF5947">
        <w:rPr>
          <w:rFonts w:cs="Segoe UI"/>
          <w:sz w:val="20"/>
          <w:szCs w:val="20"/>
          <w:lang w:val="en-ID"/>
        </w:rPr>
        <w:t xml:space="preserve">Djojowadono, J. Soedjati, &amp; Legowo. </w:t>
      </w:r>
      <w:r w:rsidRPr="0047508E">
        <w:rPr>
          <w:rFonts w:cs="Segoe UI"/>
          <w:sz w:val="20"/>
          <w:szCs w:val="20"/>
          <w:lang w:val="sv-SE"/>
        </w:rPr>
        <w:t xml:space="preserve">(1996). </w:t>
      </w:r>
      <w:proofErr w:type="spellStart"/>
      <w:r w:rsidRPr="0047508E">
        <w:rPr>
          <w:rFonts w:cs="Segoe UI"/>
          <w:i/>
          <w:iCs/>
          <w:sz w:val="20"/>
          <w:szCs w:val="20"/>
          <w:lang w:val="sv-SE"/>
        </w:rPr>
        <w:t>Revitalisasi</w:t>
      </w:r>
      <w:proofErr w:type="spellEnd"/>
      <w:r w:rsidRPr="0047508E">
        <w:rPr>
          <w:rFonts w:cs="Segoe UI"/>
          <w:i/>
          <w:iCs/>
          <w:sz w:val="20"/>
          <w:szCs w:val="20"/>
          <w:lang w:val="sv-SE"/>
        </w:rPr>
        <w:t xml:space="preserve"> </w:t>
      </w:r>
      <w:proofErr w:type="spellStart"/>
      <w:r w:rsidRPr="0047508E">
        <w:rPr>
          <w:rFonts w:cs="Segoe UI"/>
          <w:i/>
          <w:iCs/>
          <w:sz w:val="20"/>
          <w:szCs w:val="20"/>
          <w:lang w:val="sv-SE"/>
        </w:rPr>
        <w:t>Sistem</w:t>
      </w:r>
      <w:proofErr w:type="spellEnd"/>
      <w:r w:rsidRPr="0047508E">
        <w:rPr>
          <w:rFonts w:cs="Segoe UI"/>
          <w:i/>
          <w:iCs/>
          <w:sz w:val="20"/>
          <w:szCs w:val="20"/>
          <w:lang w:val="sv-SE"/>
        </w:rPr>
        <w:t xml:space="preserve"> Politik Indonesia</w:t>
      </w:r>
      <w:r w:rsidRPr="0047508E">
        <w:rPr>
          <w:rFonts w:cs="Segoe UI"/>
          <w:sz w:val="20"/>
          <w:szCs w:val="20"/>
          <w:lang w:val="sv-SE"/>
        </w:rPr>
        <w:t>. Jakarta: CSIS.</w:t>
      </w:r>
    </w:p>
    <w:p w14:paraId="60FE6C62" w14:textId="77777777" w:rsidR="0047508E" w:rsidRPr="0047508E" w:rsidRDefault="0047508E" w:rsidP="0047508E">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47508E">
        <w:rPr>
          <w:rFonts w:cs="Segoe UI"/>
          <w:sz w:val="20"/>
          <w:szCs w:val="20"/>
          <w:lang w:val="sv-SE"/>
        </w:rPr>
        <w:t>Miftah</w:t>
      </w:r>
      <w:proofErr w:type="spellEnd"/>
      <w:r w:rsidRPr="0047508E">
        <w:rPr>
          <w:rFonts w:cs="Segoe UI"/>
          <w:sz w:val="20"/>
          <w:szCs w:val="20"/>
          <w:lang w:val="sv-SE"/>
        </w:rPr>
        <w:t xml:space="preserve"> </w:t>
      </w:r>
      <w:proofErr w:type="spellStart"/>
      <w:r w:rsidRPr="0047508E">
        <w:rPr>
          <w:rFonts w:cs="Segoe UI"/>
          <w:sz w:val="20"/>
          <w:szCs w:val="20"/>
          <w:lang w:val="sv-SE"/>
        </w:rPr>
        <w:t>Thoha</w:t>
      </w:r>
      <w:proofErr w:type="spellEnd"/>
      <w:r w:rsidRPr="0047508E">
        <w:rPr>
          <w:rFonts w:cs="Segoe UI"/>
          <w:sz w:val="20"/>
          <w:szCs w:val="20"/>
          <w:lang w:val="sv-SE"/>
        </w:rPr>
        <w:t xml:space="preserve">. (2008). </w:t>
      </w:r>
      <w:proofErr w:type="spellStart"/>
      <w:r w:rsidRPr="0047508E">
        <w:rPr>
          <w:rFonts w:cs="Segoe UI"/>
          <w:i/>
          <w:iCs/>
          <w:sz w:val="20"/>
          <w:szCs w:val="20"/>
          <w:lang w:val="sv-SE"/>
        </w:rPr>
        <w:t>Birokrasi</w:t>
      </w:r>
      <w:proofErr w:type="spellEnd"/>
      <w:r w:rsidRPr="0047508E">
        <w:rPr>
          <w:rFonts w:cs="Segoe UI"/>
          <w:i/>
          <w:iCs/>
          <w:sz w:val="20"/>
          <w:szCs w:val="20"/>
          <w:lang w:val="sv-SE"/>
        </w:rPr>
        <w:t xml:space="preserve"> </w:t>
      </w:r>
      <w:proofErr w:type="spellStart"/>
      <w:r w:rsidRPr="0047508E">
        <w:rPr>
          <w:rFonts w:cs="Segoe UI"/>
          <w:i/>
          <w:iCs/>
          <w:sz w:val="20"/>
          <w:szCs w:val="20"/>
          <w:lang w:val="sv-SE"/>
        </w:rPr>
        <w:t>Pemerintah</w:t>
      </w:r>
      <w:proofErr w:type="spellEnd"/>
      <w:r w:rsidRPr="0047508E">
        <w:rPr>
          <w:rFonts w:cs="Segoe UI"/>
          <w:i/>
          <w:iCs/>
          <w:sz w:val="20"/>
          <w:szCs w:val="20"/>
          <w:lang w:val="sv-SE"/>
        </w:rPr>
        <w:t xml:space="preserve"> Indonesia di Era </w:t>
      </w:r>
      <w:proofErr w:type="spellStart"/>
      <w:r w:rsidRPr="0047508E">
        <w:rPr>
          <w:rFonts w:cs="Segoe UI"/>
          <w:i/>
          <w:iCs/>
          <w:sz w:val="20"/>
          <w:szCs w:val="20"/>
          <w:lang w:val="sv-SE"/>
        </w:rPr>
        <w:t>Reformasi</w:t>
      </w:r>
      <w:proofErr w:type="spellEnd"/>
      <w:r w:rsidRPr="0047508E">
        <w:rPr>
          <w:rFonts w:cs="Segoe UI"/>
          <w:sz w:val="20"/>
          <w:szCs w:val="20"/>
          <w:lang w:val="sv-SE"/>
        </w:rPr>
        <w:t xml:space="preserve">. Jakarta: </w:t>
      </w:r>
      <w:proofErr w:type="spellStart"/>
      <w:r w:rsidRPr="0047508E">
        <w:rPr>
          <w:rFonts w:cs="Segoe UI"/>
          <w:sz w:val="20"/>
          <w:szCs w:val="20"/>
          <w:lang w:val="sv-SE"/>
        </w:rPr>
        <w:t>Kencana</w:t>
      </w:r>
      <w:proofErr w:type="spellEnd"/>
      <w:r w:rsidRPr="0047508E">
        <w:rPr>
          <w:rFonts w:cs="Segoe UI"/>
          <w:sz w:val="20"/>
          <w:szCs w:val="20"/>
          <w:lang w:val="sv-SE"/>
        </w:rPr>
        <w:t xml:space="preserve"> </w:t>
      </w:r>
      <w:proofErr w:type="spellStart"/>
      <w:r w:rsidRPr="0047508E">
        <w:rPr>
          <w:rFonts w:cs="Segoe UI"/>
          <w:sz w:val="20"/>
          <w:szCs w:val="20"/>
          <w:lang w:val="sv-SE"/>
        </w:rPr>
        <w:t>Prenada</w:t>
      </w:r>
      <w:proofErr w:type="spellEnd"/>
      <w:r w:rsidRPr="0047508E">
        <w:rPr>
          <w:rFonts w:cs="Segoe UI"/>
          <w:sz w:val="20"/>
          <w:szCs w:val="20"/>
          <w:lang w:val="sv-SE"/>
        </w:rPr>
        <w:t xml:space="preserve"> Media Group.</w:t>
      </w:r>
    </w:p>
    <w:p w14:paraId="1B90E2E4" w14:textId="77777777" w:rsidR="0047508E" w:rsidRPr="0047508E" w:rsidRDefault="0047508E" w:rsidP="0047508E">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47508E">
        <w:rPr>
          <w:rFonts w:cs="Segoe UI"/>
          <w:sz w:val="20"/>
          <w:szCs w:val="20"/>
          <w:lang w:val="sv-SE"/>
        </w:rPr>
        <w:t>Miftah</w:t>
      </w:r>
      <w:proofErr w:type="spellEnd"/>
      <w:r w:rsidRPr="0047508E">
        <w:rPr>
          <w:rFonts w:cs="Segoe UI"/>
          <w:sz w:val="20"/>
          <w:szCs w:val="20"/>
          <w:lang w:val="sv-SE"/>
        </w:rPr>
        <w:t xml:space="preserve"> </w:t>
      </w:r>
      <w:proofErr w:type="spellStart"/>
      <w:r w:rsidRPr="0047508E">
        <w:rPr>
          <w:rFonts w:cs="Segoe UI"/>
          <w:sz w:val="20"/>
          <w:szCs w:val="20"/>
          <w:lang w:val="sv-SE"/>
        </w:rPr>
        <w:t>Thoha</w:t>
      </w:r>
      <w:proofErr w:type="spellEnd"/>
      <w:r w:rsidRPr="0047508E">
        <w:rPr>
          <w:rFonts w:cs="Segoe UI"/>
          <w:sz w:val="20"/>
          <w:szCs w:val="20"/>
          <w:lang w:val="sv-SE"/>
        </w:rPr>
        <w:t xml:space="preserve">. (2012). </w:t>
      </w:r>
      <w:proofErr w:type="spellStart"/>
      <w:r w:rsidRPr="0047508E">
        <w:rPr>
          <w:rFonts w:cs="Segoe UI"/>
          <w:i/>
          <w:iCs/>
          <w:sz w:val="20"/>
          <w:szCs w:val="20"/>
          <w:lang w:val="sv-SE"/>
        </w:rPr>
        <w:t>Birokrasi</w:t>
      </w:r>
      <w:proofErr w:type="spellEnd"/>
      <w:r w:rsidRPr="0047508E">
        <w:rPr>
          <w:rFonts w:cs="Segoe UI"/>
          <w:i/>
          <w:iCs/>
          <w:sz w:val="20"/>
          <w:szCs w:val="20"/>
          <w:lang w:val="sv-SE"/>
        </w:rPr>
        <w:t xml:space="preserve"> &amp; Politik di Indonesia</w:t>
      </w:r>
      <w:r w:rsidRPr="0047508E">
        <w:rPr>
          <w:rFonts w:cs="Segoe UI"/>
          <w:sz w:val="20"/>
          <w:szCs w:val="20"/>
          <w:lang w:val="sv-SE"/>
        </w:rPr>
        <w:t xml:space="preserve">. Jakarta: </w:t>
      </w:r>
      <w:proofErr w:type="spellStart"/>
      <w:r w:rsidRPr="0047508E">
        <w:rPr>
          <w:rFonts w:cs="Segoe UI"/>
          <w:sz w:val="20"/>
          <w:szCs w:val="20"/>
          <w:lang w:val="sv-SE"/>
        </w:rPr>
        <w:t>RajaGrafindo</w:t>
      </w:r>
      <w:proofErr w:type="spellEnd"/>
      <w:r w:rsidRPr="0047508E">
        <w:rPr>
          <w:rFonts w:cs="Segoe UI"/>
          <w:sz w:val="20"/>
          <w:szCs w:val="20"/>
          <w:lang w:val="sv-SE"/>
        </w:rPr>
        <w:t xml:space="preserve"> </w:t>
      </w:r>
      <w:proofErr w:type="spellStart"/>
      <w:r w:rsidRPr="0047508E">
        <w:rPr>
          <w:rFonts w:cs="Segoe UI"/>
          <w:sz w:val="20"/>
          <w:szCs w:val="20"/>
          <w:lang w:val="sv-SE"/>
        </w:rPr>
        <w:t>Persada</w:t>
      </w:r>
      <w:proofErr w:type="spellEnd"/>
      <w:r w:rsidRPr="0047508E">
        <w:rPr>
          <w:rFonts w:cs="Segoe UI"/>
          <w:sz w:val="20"/>
          <w:szCs w:val="20"/>
          <w:lang w:val="sv-SE"/>
        </w:rPr>
        <w:t>.</w:t>
      </w:r>
    </w:p>
    <w:p w14:paraId="205CFEE6" w14:textId="77777777" w:rsidR="0047508E" w:rsidRPr="0047508E" w:rsidRDefault="0047508E" w:rsidP="0047508E">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47508E">
        <w:rPr>
          <w:rFonts w:cs="Segoe UI"/>
          <w:sz w:val="20"/>
          <w:szCs w:val="20"/>
          <w:lang w:val="sv-SE"/>
        </w:rPr>
        <w:lastRenderedPageBreak/>
        <w:t>Priyo</w:t>
      </w:r>
      <w:proofErr w:type="spellEnd"/>
      <w:r w:rsidRPr="0047508E">
        <w:rPr>
          <w:rFonts w:cs="Segoe UI"/>
          <w:sz w:val="20"/>
          <w:szCs w:val="20"/>
          <w:lang w:val="sv-SE"/>
        </w:rPr>
        <w:t xml:space="preserve"> </w:t>
      </w:r>
      <w:proofErr w:type="spellStart"/>
      <w:r w:rsidRPr="0047508E">
        <w:rPr>
          <w:rFonts w:cs="Segoe UI"/>
          <w:sz w:val="20"/>
          <w:szCs w:val="20"/>
          <w:lang w:val="sv-SE"/>
        </w:rPr>
        <w:t>Budi</w:t>
      </w:r>
      <w:proofErr w:type="spellEnd"/>
      <w:r w:rsidRPr="0047508E">
        <w:rPr>
          <w:rFonts w:cs="Segoe UI"/>
          <w:sz w:val="20"/>
          <w:szCs w:val="20"/>
          <w:lang w:val="sv-SE"/>
        </w:rPr>
        <w:t xml:space="preserve"> </w:t>
      </w:r>
      <w:proofErr w:type="spellStart"/>
      <w:r w:rsidRPr="0047508E">
        <w:rPr>
          <w:rFonts w:cs="Segoe UI"/>
          <w:sz w:val="20"/>
          <w:szCs w:val="20"/>
          <w:lang w:val="sv-SE"/>
        </w:rPr>
        <w:t>Santoso</w:t>
      </w:r>
      <w:proofErr w:type="spellEnd"/>
      <w:r w:rsidRPr="0047508E">
        <w:rPr>
          <w:rFonts w:cs="Segoe UI"/>
          <w:sz w:val="20"/>
          <w:szCs w:val="20"/>
          <w:lang w:val="sv-SE"/>
        </w:rPr>
        <w:t xml:space="preserve">. (1995). </w:t>
      </w:r>
      <w:proofErr w:type="spellStart"/>
      <w:r w:rsidRPr="0047508E">
        <w:rPr>
          <w:rFonts w:cs="Segoe UI"/>
          <w:i/>
          <w:iCs/>
          <w:sz w:val="20"/>
          <w:szCs w:val="20"/>
          <w:lang w:val="sv-SE"/>
        </w:rPr>
        <w:t>Birokrasi</w:t>
      </w:r>
      <w:proofErr w:type="spellEnd"/>
      <w:r w:rsidRPr="0047508E">
        <w:rPr>
          <w:rFonts w:cs="Segoe UI"/>
          <w:i/>
          <w:iCs/>
          <w:sz w:val="20"/>
          <w:szCs w:val="20"/>
          <w:lang w:val="sv-SE"/>
        </w:rPr>
        <w:t xml:space="preserve"> </w:t>
      </w:r>
      <w:proofErr w:type="spellStart"/>
      <w:r w:rsidRPr="0047508E">
        <w:rPr>
          <w:rFonts w:cs="Segoe UI"/>
          <w:i/>
          <w:iCs/>
          <w:sz w:val="20"/>
          <w:szCs w:val="20"/>
          <w:lang w:val="sv-SE"/>
        </w:rPr>
        <w:t>Pemerintahan</w:t>
      </w:r>
      <w:proofErr w:type="spellEnd"/>
      <w:r w:rsidRPr="0047508E">
        <w:rPr>
          <w:rFonts w:cs="Segoe UI"/>
          <w:i/>
          <w:iCs/>
          <w:sz w:val="20"/>
          <w:szCs w:val="20"/>
          <w:lang w:val="sv-SE"/>
        </w:rPr>
        <w:t xml:space="preserve"> </w:t>
      </w:r>
      <w:proofErr w:type="spellStart"/>
      <w:r w:rsidRPr="0047508E">
        <w:rPr>
          <w:rFonts w:cs="Segoe UI"/>
          <w:i/>
          <w:iCs/>
          <w:sz w:val="20"/>
          <w:szCs w:val="20"/>
          <w:lang w:val="sv-SE"/>
        </w:rPr>
        <w:t>Orde</w:t>
      </w:r>
      <w:proofErr w:type="spellEnd"/>
      <w:r w:rsidRPr="0047508E">
        <w:rPr>
          <w:rFonts w:cs="Segoe UI"/>
          <w:i/>
          <w:iCs/>
          <w:sz w:val="20"/>
          <w:szCs w:val="20"/>
          <w:lang w:val="sv-SE"/>
        </w:rPr>
        <w:t xml:space="preserve"> </w:t>
      </w:r>
      <w:proofErr w:type="spellStart"/>
      <w:r w:rsidRPr="0047508E">
        <w:rPr>
          <w:rFonts w:cs="Segoe UI"/>
          <w:i/>
          <w:iCs/>
          <w:sz w:val="20"/>
          <w:szCs w:val="20"/>
          <w:lang w:val="sv-SE"/>
        </w:rPr>
        <w:t>Baru</w:t>
      </w:r>
      <w:proofErr w:type="spellEnd"/>
      <w:r w:rsidRPr="0047508E">
        <w:rPr>
          <w:rFonts w:cs="Segoe UI"/>
          <w:i/>
          <w:iCs/>
          <w:sz w:val="20"/>
          <w:szCs w:val="20"/>
          <w:lang w:val="sv-SE"/>
        </w:rPr>
        <w:t xml:space="preserve">: </w:t>
      </w:r>
      <w:proofErr w:type="spellStart"/>
      <w:r w:rsidRPr="0047508E">
        <w:rPr>
          <w:rFonts w:cs="Segoe UI"/>
          <w:i/>
          <w:iCs/>
          <w:sz w:val="20"/>
          <w:szCs w:val="20"/>
          <w:lang w:val="sv-SE"/>
        </w:rPr>
        <w:t>Perspektif</w:t>
      </w:r>
      <w:proofErr w:type="spellEnd"/>
      <w:r w:rsidRPr="0047508E">
        <w:rPr>
          <w:rFonts w:cs="Segoe UI"/>
          <w:i/>
          <w:iCs/>
          <w:sz w:val="20"/>
          <w:szCs w:val="20"/>
          <w:lang w:val="sv-SE"/>
        </w:rPr>
        <w:t xml:space="preserve"> </w:t>
      </w:r>
      <w:proofErr w:type="spellStart"/>
      <w:r w:rsidRPr="0047508E">
        <w:rPr>
          <w:rFonts w:cs="Segoe UI"/>
          <w:i/>
          <w:iCs/>
          <w:sz w:val="20"/>
          <w:szCs w:val="20"/>
          <w:lang w:val="sv-SE"/>
        </w:rPr>
        <w:t>Kultural</w:t>
      </w:r>
      <w:proofErr w:type="spellEnd"/>
      <w:r w:rsidRPr="0047508E">
        <w:rPr>
          <w:rFonts w:cs="Segoe UI"/>
          <w:i/>
          <w:iCs/>
          <w:sz w:val="20"/>
          <w:szCs w:val="20"/>
          <w:lang w:val="sv-SE"/>
        </w:rPr>
        <w:t xml:space="preserve"> dan Struktural</w:t>
      </w:r>
      <w:r w:rsidRPr="0047508E">
        <w:rPr>
          <w:rFonts w:cs="Segoe UI"/>
          <w:sz w:val="20"/>
          <w:szCs w:val="20"/>
          <w:lang w:val="sv-SE"/>
        </w:rPr>
        <w:t xml:space="preserve">. Jakarta: </w:t>
      </w:r>
      <w:proofErr w:type="spellStart"/>
      <w:r w:rsidRPr="0047508E">
        <w:rPr>
          <w:rFonts w:cs="Segoe UI"/>
          <w:sz w:val="20"/>
          <w:szCs w:val="20"/>
          <w:lang w:val="sv-SE"/>
        </w:rPr>
        <w:t>RajaGrafindo</w:t>
      </w:r>
      <w:proofErr w:type="spellEnd"/>
      <w:r w:rsidRPr="0047508E">
        <w:rPr>
          <w:rFonts w:cs="Segoe UI"/>
          <w:sz w:val="20"/>
          <w:szCs w:val="20"/>
          <w:lang w:val="sv-SE"/>
        </w:rPr>
        <w:t xml:space="preserve"> </w:t>
      </w:r>
      <w:proofErr w:type="spellStart"/>
      <w:r w:rsidRPr="0047508E">
        <w:rPr>
          <w:rFonts w:cs="Segoe UI"/>
          <w:sz w:val="20"/>
          <w:szCs w:val="20"/>
          <w:lang w:val="sv-SE"/>
        </w:rPr>
        <w:t>Persada</w:t>
      </w:r>
      <w:proofErr w:type="spellEnd"/>
      <w:r w:rsidRPr="0047508E">
        <w:rPr>
          <w:rFonts w:cs="Segoe UI"/>
          <w:sz w:val="20"/>
          <w:szCs w:val="20"/>
          <w:lang w:val="sv-SE"/>
        </w:rPr>
        <w:t>.</w:t>
      </w:r>
    </w:p>
    <w:p w14:paraId="2AAB8EA1" w14:textId="77777777" w:rsidR="0047508E" w:rsidRPr="0047508E" w:rsidRDefault="0047508E" w:rsidP="0047508E">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47508E">
        <w:rPr>
          <w:rFonts w:cs="Segoe UI"/>
          <w:sz w:val="20"/>
          <w:szCs w:val="20"/>
          <w:lang w:val="sv-SE"/>
        </w:rPr>
        <w:t>Satjipto</w:t>
      </w:r>
      <w:proofErr w:type="spellEnd"/>
      <w:r w:rsidRPr="0047508E">
        <w:rPr>
          <w:rFonts w:cs="Segoe UI"/>
          <w:sz w:val="20"/>
          <w:szCs w:val="20"/>
          <w:lang w:val="sv-SE"/>
        </w:rPr>
        <w:t xml:space="preserve"> </w:t>
      </w:r>
      <w:proofErr w:type="spellStart"/>
      <w:r w:rsidRPr="0047508E">
        <w:rPr>
          <w:rFonts w:cs="Segoe UI"/>
          <w:sz w:val="20"/>
          <w:szCs w:val="20"/>
          <w:lang w:val="sv-SE"/>
        </w:rPr>
        <w:t>Rahardjo</w:t>
      </w:r>
      <w:proofErr w:type="spellEnd"/>
      <w:r w:rsidRPr="0047508E">
        <w:rPr>
          <w:rFonts w:cs="Segoe UI"/>
          <w:sz w:val="20"/>
          <w:szCs w:val="20"/>
          <w:lang w:val="sv-SE"/>
        </w:rPr>
        <w:t xml:space="preserve">. (2014). </w:t>
      </w:r>
      <w:proofErr w:type="spellStart"/>
      <w:r w:rsidRPr="0047508E">
        <w:rPr>
          <w:rFonts w:cs="Segoe UI"/>
          <w:i/>
          <w:iCs/>
          <w:sz w:val="20"/>
          <w:szCs w:val="20"/>
          <w:lang w:val="sv-SE"/>
        </w:rPr>
        <w:t>Ilmu</w:t>
      </w:r>
      <w:proofErr w:type="spellEnd"/>
      <w:r w:rsidRPr="0047508E">
        <w:rPr>
          <w:rFonts w:cs="Segoe UI"/>
          <w:i/>
          <w:iCs/>
          <w:sz w:val="20"/>
          <w:szCs w:val="20"/>
          <w:lang w:val="sv-SE"/>
        </w:rPr>
        <w:t xml:space="preserve"> </w:t>
      </w:r>
      <w:proofErr w:type="spellStart"/>
      <w:r w:rsidRPr="0047508E">
        <w:rPr>
          <w:rFonts w:cs="Segoe UI"/>
          <w:i/>
          <w:iCs/>
          <w:sz w:val="20"/>
          <w:szCs w:val="20"/>
          <w:lang w:val="sv-SE"/>
        </w:rPr>
        <w:t>Hukum</w:t>
      </w:r>
      <w:proofErr w:type="spellEnd"/>
      <w:r w:rsidRPr="0047508E">
        <w:rPr>
          <w:rFonts w:cs="Segoe UI"/>
          <w:sz w:val="20"/>
          <w:szCs w:val="20"/>
          <w:lang w:val="sv-SE"/>
        </w:rPr>
        <w:t xml:space="preserve">. Bandung: </w:t>
      </w:r>
      <w:proofErr w:type="spellStart"/>
      <w:r w:rsidRPr="0047508E">
        <w:rPr>
          <w:rFonts w:cs="Segoe UI"/>
          <w:sz w:val="20"/>
          <w:szCs w:val="20"/>
          <w:lang w:val="sv-SE"/>
        </w:rPr>
        <w:t>Citra</w:t>
      </w:r>
      <w:proofErr w:type="spellEnd"/>
      <w:r w:rsidRPr="0047508E">
        <w:rPr>
          <w:rFonts w:cs="Segoe UI"/>
          <w:sz w:val="20"/>
          <w:szCs w:val="20"/>
          <w:lang w:val="sv-SE"/>
        </w:rPr>
        <w:t xml:space="preserve"> </w:t>
      </w:r>
      <w:proofErr w:type="spellStart"/>
      <w:r w:rsidRPr="0047508E">
        <w:rPr>
          <w:rFonts w:cs="Segoe UI"/>
          <w:sz w:val="20"/>
          <w:szCs w:val="20"/>
          <w:lang w:val="sv-SE"/>
        </w:rPr>
        <w:t>Aditya</w:t>
      </w:r>
      <w:proofErr w:type="spellEnd"/>
      <w:r w:rsidRPr="0047508E">
        <w:rPr>
          <w:rFonts w:cs="Segoe UI"/>
          <w:sz w:val="20"/>
          <w:szCs w:val="20"/>
          <w:lang w:val="sv-SE"/>
        </w:rPr>
        <w:t xml:space="preserve"> </w:t>
      </w:r>
      <w:proofErr w:type="spellStart"/>
      <w:r w:rsidRPr="0047508E">
        <w:rPr>
          <w:rFonts w:cs="Segoe UI"/>
          <w:sz w:val="20"/>
          <w:szCs w:val="20"/>
          <w:lang w:val="sv-SE"/>
        </w:rPr>
        <w:t>Bakti</w:t>
      </w:r>
      <w:proofErr w:type="spellEnd"/>
      <w:r w:rsidRPr="0047508E">
        <w:rPr>
          <w:rFonts w:cs="Segoe UI"/>
          <w:sz w:val="20"/>
          <w:szCs w:val="20"/>
          <w:lang w:val="sv-SE"/>
        </w:rPr>
        <w:t>.</w:t>
      </w:r>
    </w:p>
    <w:p w14:paraId="128B7E7F" w14:textId="77777777" w:rsidR="0047508E" w:rsidRPr="0047508E" w:rsidRDefault="0047508E" w:rsidP="0047508E">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47508E">
        <w:rPr>
          <w:rFonts w:cs="Segoe UI"/>
          <w:sz w:val="20"/>
          <w:szCs w:val="20"/>
          <w:lang w:val="sv-SE"/>
        </w:rPr>
        <w:t>Sedarmayanti</w:t>
      </w:r>
      <w:proofErr w:type="spellEnd"/>
      <w:r w:rsidRPr="0047508E">
        <w:rPr>
          <w:rFonts w:cs="Segoe UI"/>
          <w:sz w:val="20"/>
          <w:szCs w:val="20"/>
          <w:lang w:val="sv-SE"/>
        </w:rPr>
        <w:t xml:space="preserve">. (2017). </w:t>
      </w:r>
      <w:proofErr w:type="spellStart"/>
      <w:r w:rsidRPr="0047508E">
        <w:rPr>
          <w:rFonts w:cs="Segoe UI"/>
          <w:i/>
          <w:iCs/>
          <w:sz w:val="20"/>
          <w:szCs w:val="20"/>
          <w:lang w:val="sv-SE"/>
        </w:rPr>
        <w:t>Reformasi</w:t>
      </w:r>
      <w:proofErr w:type="spellEnd"/>
      <w:r w:rsidRPr="0047508E">
        <w:rPr>
          <w:rFonts w:cs="Segoe UI"/>
          <w:i/>
          <w:iCs/>
          <w:sz w:val="20"/>
          <w:szCs w:val="20"/>
          <w:lang w:val="sv-SE"/>
        </w:rPr>
        <w:t xml:space="preserve"> </w:t>
      </w:r>
      <w:proofErr w:type="spellStart"/>
      <w:r w:rsidRPr="0047508E">
        <w:rPr>
          <w:rFonts w:cs="Segoe UI"/>
          <w:i/>
          <w:iCs/>
          <w:sz w:val="20"/>
          <w:szCs w:val="20"/>
          <w:lang w:val="sv-SE"/>
        </w:rPr>
        <w:t>Administrasi</w:t>
      </w:r>
      <w:proofErr w:type="spellEnd"/>
      <w:r w:rsidRPr="0047508E">
        <w:rPr>
          <w:rFonts w:cs="Segoe UI"/>
          <w:i/>
          <w:iCs/>
          <w:sz w:val="20"/>
          <w:szCs w:val="20"/>
          <w:lang w:val="sv-SE"/>
        </w:rPr>
        <w:t xml:space="preserve"> Publik, </w:t>
      </w:r>
      <w:proofErr w:type="spellStart"/>
      <w:r w:rsidRPr="0047508E">
        <w:rPr>
          <w:rFonts w:cs="Segoe UI"/>
          <w:i/>
          <w:iCs/>
          <w:sz w:val="20"/>
          <w:szCs w:val="20"/>
          <w:lang w:val="sv-SE"/>
        </w:rPr>
        <w:t>Reformasi</w:t>
      </w:r>
      <w:proofErr w:type="spellEnd"/>
      <w:r w:rsidRPr="0047508E">
        <w:rPr>
          <w:rFonts w:cs="Segoe UI"/>
          <w:i/>
          <w:iCs/>
          <w:sz w:val="20"/>
          <w:szCs w:val="20"/>
          <w:lang w:val="sv-SE"/>
        </w:rPr>
        <w:t xml:space="preserve"> </w:t>
      </w:r>
      <w:proofErr w:type="spellStart"/>
      <w:r w:rsidRPr="0047508E">
        <w:rPr>
          <w:rFonts w:cs="Segoe UI"/>
          <w:i/>
          <w:iCs/>
          <w:sz w:val="20"/>
          <w:szCs w:val="20"/>
          <w:lang w:val="sv-SE"/>
        </w:rPr>
        <w:t>Birokrasi</w:t>
      </w:r>
      <w:proofErr w:type="spellEnd"/>
      <w:r w:rsidRPr="0047508E">
        <w:rPr>
          <w:rFonts w:cs="Segoe UI"/>
          <w:i/>
          <w:iCs/>
          <w:sz w:val="20"/>
          <w:szCs w:val="20"/>
          <w:lang w:val="sv-SE"/>
        </w:rPr>
        <w:t xml:space="preserve">, dan </w:t>
      </w:r>
      <w:proofErr w:type="spellStart"/>
      <w:r w:rsidRPr="0047508E">
        <w:rPr>
          <w:rFonts w:cs="Segoe UI"/>
          <w:i/>
          <w:iCs/>
          <w:sz w:val="20"/>
          <w:szCs w:val="20"/>
          <w:lang w:val="sv-SE"/>
        </w:rPr>
        <w:t>Kepemimpinan</w:t>
      </w:r>
      <w:proofErr w:type="spellEnd"/>
      <w:r w:rsidRPr="0047508E">
        <w:rPr>
          <w:rFonts w:cs="Segoe UI"/>
          <w:i/>
          <w:iCs/>
          <w:sz w:val="20"/>
          <w:szCs w:val="20"/>
          <w:lang w:val="sv-SE"/>
        </w:rPr>
        <w:t xml:space="preserve"> Masa </w:t>
      </w:r>
      <w:proofErr w:type="spellStart"/>
      <w:r w:rsidRPr="0047508E">
        <w:rPr>
          <w:rFonts w:cs="Segoe UI"/>
          <w:i/>
          <w:iCs/>
          <w:sz w:val="20"/>
          <w:szCs w:val="20"/>
          <w:lang w:val="sv-SE"/>
        </w:rPr>
        <w:t>Depan</w:t>
      </w:r>
      <w:proofErr w:type="spellEnd"/>
      <w:r w:rsidRPr="0047508E">
        <w:rPr>
          <w:rFonts w:cs="Segoe UI"/>
          <w:i/>
          <w:iCs/>
          <w:sz w:val="20"/>
          <w:szCs w:val="20"/>
          <w:lang w:val="sv-SE"/>
        </w:rPr>
        <w:t xml:space="preserve">: </w:t>
      </w:r>
      <w:proofErr w:type="spellStart"/>
      <w:r w:rsidRPr="0047508E">
        <w:rPr>
          <w:rFonts w:cs="Segoe UI"/>
          <w:i/>
          <w:iCs/>
          <w:sz w:val="20"/>
          <w:szCs w:val="20"/>
          <w:lang w:val="sv-SE"/>
        </w:rPr>
        <w:t>Mewujudkan</w:t>
      </w:r>
      <w:proofErr w:type="spellEnd"/>
      <w:r w:rsidRPr="0047508E">
        <w:rPr>
          <w:rFonts w:cs="Segoe UI"/>
          <w:i/>
          <w:iCs/>
          <w:sz w:val="20"/>
          <w:szCs w:val="20"/>
          <w:lang w:val="sv-SE"/>
        </w:rPr>
        <w:t xml:space="preserve"> </w:t>
      </w:r>
      <w:proofErr w:type="spellStart"/>
      <w:r w:rsidRPr="0047508E">
        <w:rPr>
          <w:rFonts w:cs="Segoe UI"/>
          <w:i/>
          <w:iCs/>
          <w:sz w:val="20"/>
          <w:szCs w:val="20"/>
          <w:lang w:val="sv-SE"/>
        </w:rPr>
        <w:t>Pelayanan</w:t>
      </w:r>
      <w:proofErr w:type="spellEnd"/>
      <w:r w:rsidRPr="0047508E">
        <w:rPr>
          <w:rFonts w:cs="Segoe UI"/>
          <w:i/>
          <w:iCs/>
          <w:sz w:val="20"/>
          <w:szCs w:val="20"/>
          <w:lang w:val="sv-SE"/>
        </w:rPr>
        <w:t xml:space="preserve"> Prima dan </w:t>
      </w:r>
      <w:proofErr w:type="spellStart"/>
      <w:r w:rsidRPr="0047508E">
        <w:rPr>
          <w:rFonts w:cs="Segoe UI"/>
          <w:i/>
          <w:iCs/>
          <w:sz w:val="20"/>
          <w:szCs w:val="20"/>
          <w:lang w:val="sv-SE"/>
        </w:rPr>
        <w:t>Kepemerintahan</w:t>
      </w:r>
      <w:proofErr w:type="spellEnd"/>
      <w:r w:rsidRPr="0047508E">
        <w:rPr>
          <w:rFonts w:cs="Segoe UI"/>
          <w:i/>
          <w:iCs/>
          <w:sz w:val="20"/>
          <w:szCs w:val="20"/>
          <w:lang w:val="sv-SE"/>
        </w:rPr>
        <w:t xml:space="preserve"> yang </w:t>
      </w:r>
      <w:proofErr w:type="spellStart"/>
      <w:r w:rsidRPr="0047508E">
        <w:rPr>
          <w:rFonts w:cs="Segoe UI"/>
          <w:i/>
          <w:iCs/>
          <w:sz w:val="20"/>
          <w:szCs w:val="20"/>
          <w:lang w:val="sv-SE"/>
        </w:rPr>
        <w:t>Baik</w:t>
      </w:r>
      <w:proofErr w:type="spellEnd"/>
      <w:r w:rsidRPr="0047508E">
        <w:rPr>
          <w:rFonts w:cs="Segoe UI"/>
          <w:sz w:val="20"/>
          <w:szCs w:val="20"/>
          <w:lang w:val="sv-SE"/>
        </w:rPr>
        <w:t xml:space="preserve">. Bandung: </w:t>
      </w:r>
      <w:proofErr w:type="spellStart"/>
      <w:r w:rsidRPr="0047508E">
        <w:rPr>
          <w:rFonts w:cs="Segoe UI"/>
          <w:sz w:val="20"/>
          <w:szCs w:val="20"/>
          <w:lang w:val="sv-SE"/>
        </w:rPr>
        <w:t>Refika</w:t>
      </w:r>
      <w:proofErr w:type="spellEnd"/>
      <w:r w:rsidRPr="0047508E">
        <w:rPr>
          <w:rFonts w:cs="Segoe UI"/>
          <w:sz w:val="20"/>
          <w:szCs w:val="20"/>
          <w:lang w:val="sv-SE"/>
        </w:rPr>
        <w:t xml:space="preserve"> </w:t>
      </w:r>
      <w:proofErr w:type="spellStart"/>
      <w:r w:rsidRPr="0047508E">
        <w:rPr>
          <w:rFonts w:cs="Segoe UI"/>
          <w:sz w:val="20"/>
          <w:szCs w:val="20"/>
          <w:lang w:val="sv-SE"/>
        </w:rPr>
        <w:t>Aditama</w:t>
      </w:r>
      <w:proofErr w:type="spellEnd"/>
      <w:r w:rsidRPr="0047508E">
        <w:rPr>
          <w:rFonts w:cs="Segoe UI"/>
          <w:sz w:val="20"/>
          <w:szCs w:val="20"/>
          <w:lang w:val="sv-SE"/>
        </w:rPr>
        <w:t>.</w:t>
      </w:r>
    </w:p>
    <w:p w14:paraId="0C8096F8" w14:textId="77777777" w:rsidR="0047508E" w:rsidRPr="0047508E" w:rsidRDefault="0047508E" w:rsidP="0047508E">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47508E">
        <w:rPr>
          <w:rFonts w:cs="Segoe UI"/>
          <w:sz w:val="20"/>
          <w:szCs w:val="20"/>
          <w:lang w:val="sv-SE"/>
        </w:rPr>
        <w:t>Sirajuddin</w:t>
      </w:r>
      <w:proofErr w:type="spellEnd"/>
      <w:r w:rsidRPr="0047508E">
        <w:rPr>
          <w:rFonts w:cs="Segoe UI"/>
          <w:sz w:val="20"/>
          <w:szCs w:val="20"/>
          <w:lang w:val="sv-SE"/>
        </w:rPr>
        <w:t xml:space="preserve">, </w:t>
      </w:r>
      <w:proofErr w:type="spellStart"/>
      <w:r w:rsidRPr="0047508E">
        <w:rPr>
          <w:rFonts w:cs="Segoe UI"/>
          <w:sz w:val="20"/>
          <w:szCs w:val="20"/>
          <w:lang w:val="sv-SE"/>
        </w:rPr>
        <w:t>dkk</w:t>
      </w:r>
      <w:proofErr w:type="spellEnd"/>
      <w:r w:rsidRPr="0047508E">
        <w:rPr>
          <w:rFonts w:cs="Segoe UI"/>
          <w:sz w:val="20"/>
          <w:szCs w:val="20"/>
          <w:lang w:val="sv-SE"/>
        </w:rPr>
        <w:t xml:space="preserve">. (2016). </w:t>
      </w:r>
      <w:proofErr w:type="spellStart"/>
      <w:r w:rsidRPr="0047508E">
        <w:rPr>
          <w:rFonts w:cs="Segoe UI"/>
          <w:i/>
          <w:iCs/>
          <w:sz w:val="20"/>
          <w:szCs w:val="20"/>
          <w:lang w:val="sv-SE"/>
        </w:rPr>
        <w:t>Hukum</w:t>
      </w:r>
      <w:proofErr w:type="spellEnd"/>
      <w:r w:rsidRPr="0047508E">
        <w:rPr>
          <w:rFonts w:cs="Segoe UI"/>
          <w:i/>
          <w:iCs/>
          <w:sz w:val="20"/>
          <w:szCs w:val="20"/>
          <w:lang w:val="sv-SE"/>
        </w:rPr>
        <w:t xml:space="preserve"> </w:t>
      </w:r>
      <w:proofErr w:type="spellStart"/>
      <w:r w:rsidRPr="0047508E">
        <w:rPr>
          <w:rFonts w:cs="Segoe UI"/>
          <w:i/>
          <w:iCs/>
          <w:sz w:val="20"/>
          <w:szCs w:val="20"/>
          <w:lang w:val="sv-SE"/>
        </w:rPr>
        <w:t>Administrasi</w:t>
      </w:r>
      <w:proofErr w:type="spellEnd"/>
      <w:r w:rsidRPr="0047508E">
        <w:rPr>
          <w:rFonts w:cs="Segoe UI"/>
          <w:i/>
          <w:iCs/>
          <w:sz w:val="20"/>
          <w:szCs w:val="20"/>
          <w:lang w:val="sv-SE"/>
        </w:rPr>
        <w:t xml:space="preserve"> </w:t>
      </w:r>
      <w:proofErr w:type="spellStart"/>
      <w:r w:rsidRPr="0047508E">
        <w:rPr>
          <w:rFonts w:cs="Segoe UI"/>
          <w:i/>
          <w:iCs/>
          <w:sz w:val="20"/>
          <w:szCs w:val="20"/>
          <w:lang w:val="sv-SE"/>
        </w:rPr>
        <w:t>Pemerintah</w:t>
      </w:r>
      <w:proofErr w:type="spellEnd"/>
      <w:r w:rsidRPr="0047508E">
        <w:rPr>
          <w:rFonts w:cs="Segoe UI"/>
          <w:i/>
          <w:iCs/>
          <w:sz w:val="20"/>
          <w:szCs w:val="20"/>
          <w:lang w:val="sv-SE"/>
        </w:rPr>
        <w:t xml:space="preserve"> </w:t>
      </w:r>
      <w:proofErr w:type="spellStart"/>
      <w:r w:rsidRPr="0047508E">
        <w:rPr>
          <w:rFonts w:cs="Segoe UI"/>
          <w:i/>
          <w:iCs/>
          <w:sz w:val="20"/>
          <w:szCs w:val="20"/>
          <w:lang w:val="sv-SE"/>
        </w:rPr>
        <w:t>Daerah</w:t>
      </w:r>
      <w:proofErr w:type="spellEnd"/>
      <w:r w:rsidRPr="0047508E">
        <w:rPr>
          <w:rFonts w:cs="Segoe UI"/>
          <w:sz w:val="20"/>
          <w:szCs w:val="20"/>
          <w:lang w:val="sv-SE"/>
        </w:rPr>
        <w:t xml:space="preserve">. Malang: </w:t>
      </w:r>
      <w:proofErr w:type="spellStart"/>
      <w:r w:rsidRPr="0047508E">
        <w:rPr>
          <w:rFonts w:cs="Segoe UI"/>
          <w:sz w:val="20"/>
          <w:szCs w:val="20"/>
          <w:lang w:val="sv-SE"/>
        </w:rPr>
        <w:t>Setara</w:t>
      </w:r>
      <w:proofErr w:type="spellEnd"/>
      <w:r w:rsidRPr="0047508E">
        <w:rPr>
          <w:rFonts w:cs="Segoe UI"/>
          <w:sz w:val="20"/>
          <w:szCs w:val="20"/>
          <w:lang w:val="sv-SE"/>
        </w:rPr>
        <w:t xml:space="preserve"> Press.</w:t>
      </w:r>
    </w:p>
    <w:p w14:paraId="3C2C70DA" w14:textId="77777777" w:rsidR="0047508E" w:rsidRPr="0047508E" w:rsidRDefault="0047508E" w:rsidP="0047508E">
      <w:pPr>
        <w:widowControl w:val="0"/>
        <w:autoSpaceDE w:val="0"/>
        <w:autoSpaceDN w:val="0"/>
        <w:adjustRightInd w:val="0"/>
        <w:spacing w:after="0" w:line="240" w:lineRule="auto"/>
        <w:ind w:left="1418" w:right="646" w:hanging="851"/>
        <w:contextualSpacing/>
        <w:jc w:val="left"/>
        <w:rPr>
          <w:rFonts w:cs="Segoe UI"/>
          <w:sz w:val="20"/>
          <w:szCs w:val="20"/>
          <w:lang w:val="en-ID"/>
        </w:rPr>
      </w:pPr>
      <w:proofErr w:type="spellStart"/>
      <w:r w:rsidRPr="0047508E">
        <w:rPr>
          <w:rFonts w:cs="Segoe UI"/>
          <w:sz w:val="20"/>
          <w:szCs w:val="20"/>
          <w:lang w:val="sv-SE"/>
        </w:rPr>
        <w:t>Soerjono</w:t>
      </w:r>
      <w:proofErr w:type="spellEnd"/>
      <w:r w:rsidRPr="0047508E">
        <w:rPr>
          <w:rFonts w:cs="Segoe UI"/>
          <w:sz w:val="20"/>
          <w:szCs w:val="20"/>
          <w:lang w:val="sv-SE"/>
        </w:rPr>
        <w:t xml:space="preserve"> </w:t>
      </w:r>
      <w:proofErr w:type="spellStart"/>
      <w:r w:rsidRPr="0047508E">
        <w:rPr>
          <w:rFonts w:cs="Segoe UI"/>
          <w:sz w:val="20"/>
          <w:szCs w:val="20"/>
          <w:lang w:val="sv-SE"/>
        </w:rPr>
        <w:t>Soekanto</w:t>
      </w:r>
      <w:proofErr w:type="spellEnd"/>
      <w:r w:rsidRPr="0047508E">
        <w:rPr>
          <w:rFonts w:cs="Segoe UI"/>
          <w:sz w:val="20"/>
          <w:szCs w:val="20"/>
          <w:lang w:val="sv-SE"/>
        </w:rPr>
        <w:t xml:space="preserve">. (1983). </w:t>
      </w:r>
      <w:r w:rsidRPr="0047508E">
        <w:rPr>
          <w:rFonts w:cs="Segoe UI"/>
          <w:i/>
          <w:iCs/>
          <w:sz w:val="20"/>
          <w:szCs w:val="20"/>
          <w:lang w:val="sv-SE"/>
        </w:rPr>
        <w:t xml:space="preserve">Faktor-Faktor yang </w:t>
      </w:r>
      <w:proofErr w:type="spellStart"/>
      <w:r w:rsidRPr="0047508E">
        <w:rPr>
          <w:rFonts w:cs="Segoe UI"/>
          <w:i/>
          <w:iCs/>
          <w:sz w:val="20"/>
          <w:szCs w:val="20"/>
          <w:lang w:val="sv-SE"/>
        </w:rPr>
        <w:t>Mempengaruhi</w:t>
      </w:r>
      <w:proofErr w:type="spellEnd"/>
      <w:r w:rsidRPr="0047508E">
        <w:rPr>
          <w:rFonts w:cs="Segoe UI"/>
          <w:i/>
          <w:iCs/>
          <w:sz w:val="20"/>
          <w:szCs w:val="20"/>
          <w:lang w:val="sv-SE"/>
        </w:rPr>
        <w:t xml:space="preserve"> </w:t>
      </w:r>
      <w:proofErr w:type="spellStart"/>
      <w:r w:rsidRPr="0047508E">
        <w:rPr>
          <w:rFonts w:cs="Segoe UI"/>
          <w:i/>
          <w:iCs/>
          <w:sz w:val="20"/>
          <w:szCs w:val="20"/>
          <w:lang w:val="sv-SE"/>
        </w:rPr>
        <w:t>Penegakan</w:t>
      </w:r>
      <w:proofErr w:type="spellEnd"/>
      <w:r w:rsidRPr="0047508E">
        <w:rPr>
          <w:rFonts w:cs="Segoe UI"/>
          <w:i/>
          <w:iCs/>
          <w:sz w:val="20"/>
          <w:szCs w:val="20"/>
          <w:lang w:val="sv-SE"/>
        </w:rPr>
        <w:t xml:space="preserve"> </w:t>
      </w:r>
      <w:proofErr w:type="spellStart"/>
      <w:r w:rsidRPr="0047508E">
        <w:rPr>
          <w:rFonts w:cs="Segoe UI"/>
          <w:i/>
          <w:iCs/>
          <w:sz w:val="20"/>
          <w:szCs w:val="20"/>
          <w:lang w:val="sv-SE"/>
        </w:rPr>
        <w:t>Hukum</w:t>
      </w:r>
      <w:proofErr w:type="spellEnd"/>
      <w:r w:rsidRPr="0047508E">
        <w:rPr>
          <w:rFonts w:cs="Segoe UI"/>
          <w:sz w:val="20"/>
          <w:szCs w:val="20"/>
          <w:lang w:val="sv-SE"/>
        </w:rPr>
        <w:t xml:space="preserve">. </w:t>
      </w:r>
      <w:r w:rsidRPr="0047508E">
        <w:rPr>
          <w:rFonts w:cs="Segoe UI"/>
          <w:sz w:val="20"/>
          <w:szCs w:val="20"/>
          <w:lang w:val="en-ID"/>
        </w:rPr>
        <w:t xml:space="preserve">Jakarta: </w:t>
      </w:r>
      <w:proofErr w:type="spellStart"/>
      <w:r w:rsidRPr="0047508E">
        <w:rPr>
          <w:rFonts w:cs="Segoe UI"/>
          <w:sz w:val="20"/>
          <w:szCs w:val="20"/>
          <w:lang w:val="en-ID"/>
        </w:rPr>
        <w:t>Rajawali</w:t>
      </w:r>
      <w:proofErr w:type="spellEnd"/>
      <w:r w:rsidRPr="0047508E">
        <w:rPr>
          <w:rFonts w:cs="Segoe UI"/>
          <w:sz w:val="20"/>
          <w:szCs w:val="20"/>
          <w:lang w:val="en-ID"/>
        </w:rPr>
        <w:t>.</w:t>
      </w:r>
    </w:p>
    <w:p w14:paraId="564EB574" w14:textId="77777777" w:rsidR="0047508E" w:rsidRPr="0047508E" w:rsidRDefault="0047508E" w:rsidP="0047508E">
      <w:pPr>
        <w:widowControl w:val="0"/>
        <w:autoSpaceDE w:val="0"/>
        <w:autoSpaceDN w:val="0"/>
        <w:adjustRightInd w:val="0"/>
        <w:spacing w:after="0" w:line="240" w:lineRule="auto"/>
        <w:ind w:left="1418" w:right="646" w:hanging="851"/>
        <w:contextualSpacing/>
        <w:jc w:val="left"/>
        <w:rPr>
          <w:rFonts w:cs="Segoe UI"/>
          <w:sz w:val="20"/>
          <w:szCs w:val="20"/>
          <w:lang w:val="en-ID"/>
        </w:rPr>
      </w:pPr>
      <w:r w:rsidRPr="0047508E">
        <w:rPr>
          <w:rFonts w:cs="Segoe UI"/>
          <w:sz w:val="20"/>
          <w:szCs w:val="20"/>
          <w:lang w:val="en-ID"/>
        </w:rPr>
        <w:t xml:space="preserve">Bakhtiar Hajar. (2015). “Bureaucracy and Governance in Indonesia: Study on West Sulawesi Province.” </w:t>
      </w:r>
      <w:r w:rsidRPr="0047508E">
        <w:rPr>
          <w:rFonts w:cs="Segoe UI"/>
          <w:i/>
          <w:iCs/>
          <w:sz w:val="20"/>
          <w:szCs w:val="20"/>
          <w:lang w:val="en-ID"/>
        </w:rPr>
        <w:t>Procedia Economics and Finance</w:t>
      </w:r>
      <w:r w:rsidRPr="0047508E">
        <w:rPr>
          <w:rFonts w:cs="Segoe UI"/>
          <w:sz w:val="20"/>
          <w:szCs w:val="20"/>
          <w:lang w:val="en-ID"/>
        </w:rPr>
        <w:t>, 43.</w:t>
      </w:r>
    </w:p>
    <w:p w14:paraId="24940F0A" w14:textId="77777777" w:rsidR="0047508E" w:rsidRPr="0047508E" w:rsidRDefault="0047508E" w:rsidP="0047508E">
      <w:pPr>
        <w:widowControl w:val="0"/>
        <w:autoSpaceDE w:val="0"/>
        <w:autoSpaceDN w:val="0"/>
        <w:adjustRightInd w:val="0"/>
        <w:spacing w:after="0" w:line="240" w:lineRule="auto"/>
        <w:ind w:left="1418" w:right="646" w:hanging="851"/>
        <w:contextualSpacing/>
        <w:jc w:val="left"/>
        <w:rPr>
          <w:rFonts w:cs="Segoe UI"/>
          <w:sz w:val="20"/>
          <w:szCs w:val="20"/>
          <w:lang w:val="en-ID"/>
        </w:rPr>
      </w:pPr>
      <w:proofErr w:type="spellStart"/>
      <w:r w:rsidRPr="0047508E">
        <w:rPr>
          <w:rFonts w:cs="Segoe UI"/>
          <w:sz w:val="20"/>
          <w:szCs w:val="20"/>
          <w:lang w:val="en-ID"/>
        </w:rPr>
        <w:t>Bratakusumah</w:t>
      </w:r>
      <w:proofErr w:type="spellEnd"/>
      <w:r w:rsidRPr="0047508E">
        <w:rPr>
          <w:rFonts w:cs="Segoe UI"/>
          <w:sz w:val="20"/>
          <w:szCs w:val="20"/>
          <w:lang w:val="en-ID"/>
        </w:rPr>
        <w:t xml:space="preserve">, Deddy S. (2017). “Complementary Model in Interaction Between Political Officials and Bureaucrats in Indonesia.” </w:t>
      </w:r>
      <w:proofErr w:type="spellStart"/>
      <w:r w:rsidRPr="0047508E">
        <w:rPr>
          <w:rFonts w:cs="Segoe UI"/>
          <w:i/>
          <w:iCs/>
          <w:sz w:val="20"/>
          <w:szCs w:val="20"/>
          <w:lang w:val="en-ID"/>
        </w:rPr>
        <w:t>Jurnal</w:t>
      </w:r>
      <w:proofErr w:type="spellEnd"/>
      <w:r w:rsidRPr="0047508E">
        <w:rPr>
          <w:rFonts w:cs="Segoe UI"/>
          <w:i/>
          <w:iCs/>
          <w:sz w:val="20"/>
          <w:szCs w:val="20"/>
          <w:lang w:val="en-ID"/>
        </w:rPr>
        <w:t xml:space="preserve"> </w:t>
      </w:r>
      <w:proofErr w:type="spellStart"/>
      <w:r w:rsidRPr="0047508E">
        <w:rPr>
          <w:rFonts w:cs="Segoe UI"/>
          <w:i/>
          <w:iCs/>
          <w:sz w:val="20"/>
          <w:szCs w:val="20"/>
          <w:lang w:val="en-ID"/>
        </w:rPr>
        <w:t>Perencanaan</w:t>
      </w:r>
      <w:proofErr w:type="spellEnd"/>
      <w:r w:rsidRPr="0047508E">
        <w:rPr>
          <w:rFonts w:cs="Segoe UI"/>
          <w:i/>
          <w:iCs/>
          <w:sz w:val="20"/>
          <w:szCs w:val="20"/>
          <w:lang w:val="en-ID"/>
        </w:rPr>
        <w:t xml:space="preserve"> Pembangunan</w:t>
      </w:r>
      <w:r w:rsidRPr="0047508E">
        <w:rPr>
          <w:rFonts w:cs="Segoe UI"/>
          <w:sz w:val="20"/>
          <w:szCs w:val="20"/>
          <w:lang w:val="en-ID"/>
        </w:rPr>
        <w:t>, 4–59.</w:t>
      </w:r>
    </w:p>
    <w:p w14:paraId="5F11BBB0" w14:textId="77777777" w:rsidR="0047508E" w:rsidRPr="0047508E" w:rsidRDefault="0047508E" w:rsidP="0047508E">
      <w:pPr>
        <w:widowControl w:val="0"/>
        <w:autoSpaceDE w:val="0"/>
        <w:autoSpaceDN w:val="0"/>
        <w:adjustRightInd w:val="0"/>
        <w:spacing w:after="0" w:line="240" w:lineRule="auto"/>
        <w:ind w:left="1418" w:right="646" w:hanging="851"/>
        <w:contextualSpacing/>
        <w:jc w:val="left"/>
        <w:rPr>
          <w:rFonts w:cs="Segoe UI"/>
          <w:sz w:val="20"/>
          <w:szCs w:val="20"/>
          <w:lang w:val="en-ID"/>
        </w:rPr>
      </w:pPr>
      <w:proofErr w:type="spellStart"/>
      <w:r w:rsidRPr="0047508E">
        <w:rPr>
          <w:rFonts w:cs="Segoe UI"/>
          <w:sz w:val="20"/>
          <w:szCs w:val="20"/>
          <w:lang w:val="en-ID"/>
        </w:rPr>
        <w:t>Sukri</w:t>
      </w:r>
      <w:proofErr w:type="spellEnd"/>
      <w:r w:rsidRPr="0047508E">
        <w:rPr>
          <w:rFonts w:cs="Segoe UI"/>
          <w:sz w:val="20"/>
          <w:szCs w:val="20"/>
          <w:lang w:val="en-ID"/>
        </w:rPr>
        <w:t xml:space="preserve"> Tamma. (2016). </w:t>
      </w:r>
      <w:r w:rsidRPr="0047508E">
        <w:rPr>
          <w:rFonts w:cs="Segoe UI"/>
          <w:i/>
          <w:iCs/>
          <w:sz w:val="20"/>
          <w:szCs w:val="20"/>
          <w:lang w:val="en-ID"/>
        </w:rPr>
        <w:t>Paradox of Bureaucracy Neutrality in the Indonesian Regional Election</w:t>
      </w:r>
      <w:r w:rsidRPr="0047508E">
        <w:rPr>
          <w:rFonts w:cs="Segoe UI"/>
          <w:sz w:val="20"/>
          <w:szCs w:val="20"/>
          <w:lang w:val="en-ID"/>
        </w:rPr>
        <w:t>.</w:t>
      </w:r>
    </w:p>
    <w:p w14:paraId="465A2C99" w14:textId="77777777" w:rsidR="0047508E" w:rsidRPr="0047508E" w:rsidRDefault="0047508E" w:rsidP="0047508E">
      <w:pPr>
        <w:widowControl w:val="0"/>
        <w:autoSpaceDE w:val="0"/>
        <w:autoSpaceDN w:val="0"/>
        <w:adjustRightInd w:val="0"/>
        <w:spacing w:after="0" w:line="240" w:lineRule="auto"/>
        <w:ind w:left="1418" w:right="646" w:hanging="851"/>
        <w:contextualSpacing/>
        <w:jc w:val="left"/>
        <w:rPr>
          <w:rFonts w:cs="Segoe UI"/>
          <w:sz w:val="20"/>
          <w:szCs w:val="20"/>
          <w:lang w:val="en-ID"/>
        </w:rPr>
      </w:pPr>
      <w:proofErr w:type="spellStart"/>
      <w:r w:rsidRPr="0047508E">
        <w:rPr>
          <w:rFonts w:cs="Segoe UI"/>
          <w:sz w:val="20"/>
          <w:szCs w:val="20"/>
          <w:lang w:val="en-ID"/>
        </w:rPr>
        <w:t>Suwitri</w:t>
      </w:r>
      <w:proofErr w:type="spellEnd"/>
      <w:r w:rsidRPr="0047508E">
        <w:rPr>
          <w:rFonts w:cs="Segoe UI"/>
          <w:sz w:val="20"/>
          <w:szCs w:val="20"/>
          <w:lang w:val="en-ID"/>
        </w:rPr>
        <w:t xml:space="preserve">, </w:t>
      </w:r>
      <w:proofErr w:type="spellStart"/>
      <w:r w:rsidRPr="0047508E">
        <w:rPr>
          <w:rFonts w:cs="Segoe UI"/>
          <w:sz w:val="20"/>
          <w:szCs w:val="20"/>
          <w:lang w:val="en-ID"/>
        </w:rPr>
        <w:t>dkk</w:t>
      </w:r>
      <w:proofErr w:type="spellEnd"/>
      <w:r w:rsidRPr="0047508E">
        <w:rPr>
          <w:rFonts w:cs="Segoe UI"/>
          <w:sz w:val="20"/>
          <w:szCs w:val="20"/>
          <w:lang w:val="en-ID"/>
        </w:rPr>
        <w:t xml:space="preserve">. (2019). “Transactional Politics in Filling High Leadership Bureaucratic Positions in Indonesian Organizations.” </w:t>
      </w:r>
      <w:r w:rsidRPr="0047508E">
        <w:rPr>
          <w:rFonts w:cs="Segoe UI"/>
          <w:i/>
          <w:iCs/>
          <w:sz w:val="20"/>
          <w:szCs w:val="20"/>
          <w:lang w:val="en-ID"/>
        </w:rPr>
        <w:t>International Journal of Research in Humanities and Social Studies</w:t>
      </w:r>
      <w:r w:rsidRPr="0047508E">
        <w:rPr>
          <w:rFonts w:cs="Segoe UI"/>
          <w:sz w:val="20"/>
          <w:szCs w:val="20"/>
          <w:lang w:val="en-ID"/>
        </w:rPr>
        <w:t>, 5–6.</w:t>
      </w:r>
    </w:p>
    <w:p w14:paraId="0C6DC55F" w14:textId="77777777" w:rsidR="0047508E" w:rsidRPr="0047508E" w:rsidRDefault="0047508E" w:rsidP="0047508E">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47508E">
        <w:rPr>
          <w:rFonts w:cs="Segoe UI"/>
          <w:sz w:val="20"/>
          <w:szCs w:val="20"/>
          <w:lang w:val="en-ID"/>
        </w:rPr>
        <w:t>Sudrajat</w:t>
      </w:r>
      <w:proofErr w:type="spellEnd"/>
      <w:r w:rsidRPr="0047508E">
        <w:rPr>
          <w:rFonts w:cs="Segoe UI"/>
          <w:sz w:val="20"/>
          <w:szCs w:val="20"/>
          <w:lang w:val="en-ID"/>
        </w:rPr>
        <w:t xml:space="preserve">, Tedi, &amp; Agus Mulya </w:t>
      </w:r>
      <w:proofErr w:type="spellStart"/>
      <w:r w:rsidRPr="0047508E">
        <w:rPr>
          <w:rFonts w:cs="Segoe UI"/>
          <w:sz w:val="20"/>
          <w:szCs w:val="20"/>
          <w:lang w:val="en-ID"/>
        </w:rPr>
        <w:t>Karsona</w:t>
      </w:r>
      <w:proofErr w:type="spellEnd"/>
      <w:r w:rsidRPr="0047508E">
        <w:rPr>
          <w:rFonts w:cs="Segoe UI"/>
          <w:sz w:val="20"/>
          <w:szCs w:val="20"/>
          <w:lang w:val="en-ID"/>
        </w:rPr>
        <w:t xml:space="preserve">. </w:t>
      </w:r>
      <w:r w:rsidRPr="0047508E">
        <w:rPr>
          <w:rFonts w:cs="Segoe UI"/>
          <w:sz w:val="20"/>
          <w:szCs w:val="20"/>
          <w:lang w:val="sv-SE"/>
        </w:rPr>
        <w:t>(2019). “</w:t>
      </w:r>
      <w:proofErr w:type="spellStart"/>
      <w:r w:rsidRPr="0047508E">
        <w:rPr>
          <w:rFonts w:cs="Segoe UI"/>
          <w:sz w:val="20"/>
          <w:szCs w:val="20"/>
          <w:lang w:val="sv-SE"/>
        </w:rPr>
        <w:t>Menyoal</w:t>
      </w:r>
      <w:proofErr w:type="spellEnd"/>
      <w:r w:rsidRPr="0047508E">
        <w:rPr>
          <w:rFonts w:cs="Segoe UI"/>
          <w:sz w:val="20"/>
          <w:szCs w:val="20"/>
          <w:lang w:val="sv-SE"/>
        </w:rPr>
        <w:t xml:space="preserve"> </w:t>
      </w:r>
      <w:proofErr w:type="spellStart"/>
      <w:r w:rsidRPr="0047508E">
        <w:rPr>
          <w:rFonts w:cs="Segoe UI"/>
          <w:sz w:val="20"/>
          <w:szCs w:val="20"/>
          <w:lang w:val="sv-SE"/>
        </w:rPr>
        <w:t>Makna</w:t>
      </w:r>
      <w:proofErr w:type="spellEnd"/>
      <w:r w:rsidRPr="0047508E">
        <w:rPr>
          <w:rFonts w:cs="Segoe UI"/>
          <w:sz w:val="20"/>
          <w:szCs w:val="20"/>
          <w:lang w:val="sv-SE"/>
        </w:rPr>
        <w:t xml:space="preserve"> </w:t>
      </w:r>
      <w:proofErr w:type="spellStart"/>
      <w:r w:rsidRPr="0047508E">
        <w:rPr>
          <w:rFonts w:cs="Segoe UI"/>
          <w:sz w:val="20"/>
          <w:szCs w:val="20"/>
          <w:lang w:val="sv-SE"/>
        </w:rPr>
        <w:t>Netralitas</w:t>
      </w:r>
      <w:proofErr w:type="spellEnd"/>
      <w:r w:rsidRPr="0047508E">
        <w:rPr>
          <w:rFonts w:cs="Segoe UI"/>
          <w:sz w:val="20"/>
          <w:szCs w:val="20"/>
          <w:lang w:val="sv-SE"/>
        </w:rPr>
        <w:t xml:space="preserve"> </w:t>
      </w:r>
      <w:proofErr w:type="spellStart"/>
      <w:r w:rsidRPr="0047508E">
        <w:rPr>
          <w:rFonts w:cs="Segoe UI"/>
          <w:sz w:val="20"/>
          <w:szCs w:val="20"/>
          <w:lang w:val="sv-SE"/>
        </w:rPr>
        <w:t>Pegawai</w:t>
      </w:r>
      <w:proofErr w:type="spellEnd"/>
      <w:r w:rsidRPr="0047508E">
        <w:rPr>
          <w:rFonts w:cs="Segoe UI"/>
          <w:sz w:val="20"/>
          <w:szCs w:val="20"/>
          <w:lang w:val="sv-SE"/>
        </w:rPr>
        <w:t xml:space="preserve"> </w:t>
      </w:r>
      <w:proofErr w:type="spellStart"/>
      <w:r w:rsidRPr="0047508E">
        <w:rPr>
          <w:rFonts w:cs="Segoe UI"/>
          <w:sz w:val="20"/>
          <w:szCs w:val="20"/>
          <w:lang w:val="sv-SE"/>
        </w:rPr>
        <w:t>Negeri</w:t>
      </w:r>
      <w:proofErr w:type="spellEnd"/>
      <w:r w:rsidRPr="0047508E">
        <w:rPr>
          <w:rFonts w:cs="Segoe UI"/>
          <w:sz w:val="20"/>
          <w:szCs w:val="20"/>
          <w:lang w:val="sv-SE"/>
        </w:rPr>
        <w:t xml:space="preserve"> </w:t>
      </w:r>
      <w:proofErr w:type="spellStart"/>
      <w:r w:rsidRPr="0047508E">
        <w:rPr>
          <w:rFonts w:cs="Segoe UI"/>
          <w:sz w:val="20"/>
          <w:szCs w:val="20"/>
          <w:lang w:val="sv-SE"/>
        </w:rPr>
        <w:t>Sipil</w:t>
      </w:r>
      <w:proofErr w:type="spellEnd"/>
      <w:r w:rsidRPr="0047508E">
        <w:rPr>
          <w:rFonts w:cs="Segoe UI"/>
          <w:sz w:val="20"/>
          <w:szCs w:val="20"/>
          <w:lang w:val="sv-SE"/>
        </w:rPr>
        <w:t xml:space="preserve"> </w:t>
      </w:r>
      <w:proofErr w:type="spellStart"/>
      <w:r w:rsidRPr="0047508E">
        <w:rPr>
          <w:rFonts w:cs="Segoe UI"/>
          <w:sz w:val="20"/>
          <w:szCs w:val="20"/>
          <w:lang w:val="sv-SE"/>
        </w:rPr>
        <w:t>dalam</w:t>
      </w:r>
      <w:proofErr w:type="spellEnd"/>
      <w:r w:rsidRPr="0047508E">
        <w:rPr>
          <w:rFonts w:cs="Segoe UI"/>
          <w:sz w:val="20"/>
          <w:szCs w:val="20"/>
          <w:lang w:val="sv-SE"/>
        </w:rPr>
        <w:t xml:space="preserve"> </w:t>
      </w:r>
      <w:proofErr w:type="spellStart"/>
      <w:r w:rsidRPr="0047508E">
        <w:rPr>
          <w:rFonts w:cs="Segoe UI"/>
          <w:sz w:val="20"/>
          <w:szCs w:val="20"/>
          <w:lang w:val="sv-SE"/>
        </w:rPr>
        <w:t>Undang-Undang</w:t>
      </w:r>
      <w:proofErr w:type="spellEnd"/>
      <w:r w:rsidRPr="0047508E">
        <w:rPr>
          <w:rFonts w:cs="Segoe UI"/>
          <w:sz w:val="20"/>
          <w:szCs w:val="20"/>
          <w:lang w:val="sv-SE"/>
        </w:rPr>
        <w:t xml:space="preserve"> </w:t>
      </w:r>
      <w:proofErr w:type="spellStart"/>
      <w:r w:rsidRPr="0047508E">
        <w:rPr>
          <w:rFonts w:cs="Segoe UI"/>
          <w:sz w:val="20"/>
          <w:szCs w:val="20"/>
          <w:lang w:val="sv-SE"/>
        </w:rPr>
        <w:t>Nomor</w:t>
      </w:r>
      <w:proofErr w:type="spellEnd"/>
      <w:r w:rsidRPr="0047508E">
        <w:rPr>
          <w:rFonts w:cs="Segoe UI"/>
          <w:sz w:val="20"/>
          <w:szCs w:val="20"/>
          <w:lang w:val="sv-SE"/>
        </w:rPr>
        <w:t xml:space="preserve"> 5 </w:t>
      </w:r>
      <w:proofErr w:type="spellStart"/>
      <w:r w:rsidRPr="0047508E">
        <w:rPr>
          <w:rFonts w:cs="Segoe UI"/>
          <w:sz w:val="20"/>
          <w:szCs w:val="20"/>
          <w:lang w:val="sv-SE"/>
        </w:rPr>
        <w:t>Tahun</w:t>
      </w:r>
      <w:proofErr w:type="spellEnd"/>
      <w:r w:rsidRPr="0047508E">
        <w:rPr>
          <w:rFonts w:cs="Segoe UI"/>
          <w:sz w:val="20"/>
          <w:szCs w:val="20"/>
          <w:lang w:val="sv-SE"/>
        </w:rPr>
        <w:t xml:space="preserve"> 2014 </w:t>
      </w:r>
      <w:proofErr w:type="spellStart"/>
      <w:r w:rsidRPr="0047508E">
        <w:rPr>
          <w:rFonts w:cs="Segoe UI"/>
          <w:sz w:val="20"/>
          <w:szCs w:val="20"/>
          <w:lang w:val="sv-SE"/>
        </w:rPr>
        <w:t>tentang</w:t>
      </w:r>
      <w:proofErr w:type="spellEnd"/>
      <w:r w:rsidRPr="0047508E">
        <w:rPr>
          <w:rFonts w:cs="Segoe UI"/>
          <w:sz w:val="20"/>
          <w:szCs w:val="20"/>
          <w:lang w:val="sv-SE"/>
        </w:rPr>
        <w:t xml:space="preserve"> </w:t>
      </w:r>
      <w:proofErr w:type="spellStart"/>
      <w:r w:rsidRPr="0047508E">
        <w:rPr>
          <w:rFonts w:cs="Segoe UI"/>
          <w:sz w:val="20"/>
          <w:szCs w:val="20"/>
          <w:lang w:val="sv-SE"/>
        </w:rPr>
        <w:t>Aparatur</w:t>
      </w:r>
      <w:proofErr w:type="spellEnd"/>
      <w:r w:rsidRPr="0047508E">
        <w:rPr>
          <w:rFonts w:cs="Segoe UI"/>
          <w:sz w:val="20"/>
          <w:szCs w:val="20"/>
          <w:lang w:val="sv-SE"/>
        </w:rPr>
        <w:t xml:space="preserve"> </w:t>
      </w:r>
      <w:proofErr w:type="spellStart"/>
      <w:r w:rsidRPr="0047508E">
        <w:rPr>
          <w:rFonts w:cs="Segoe UI"/>
          <w:sz w:val="20"/>
          <w:szCs w:val="20"/>
          <w:lang w:val="sv-SE"/>
        </w:rPr>
        <w:t>Sipil</w:t>
      </w:r>
      <w:proofErr w:type="spellEnd"/>
      <w:r w:rsidRPr="0047508E">
        <w:rPr>
          <w:rFonts w:cs="Segoe UI"/>
          <w:sz w:val="20"/>
          <w:szCs w:val="20"/>
          <w:lang w:val="sv-SE"/>
        </w:rPr>
        <w:t xml:space="preserve"> Negara.” </w:t>
      </w:r>
      <w:proofErr w:type="spellStart"/>
      <w:r w:rsidRPr="0047508E">
        <w:rPr>
          <w:rFonts w:cs="Segoe UI"/>
          <w:i/>
          <w:iCs/>
          <w:sz w:val="20"/>
          <w:szCs w:val="20"/>
          <w:lang w:val="sv-SE"/>
        </w:rPr>
        <w:t>Jurnal</w:t>
      </w:r>
      <w:proofErr w:type="spellEnd"/>
      <w:r w:rsidRPr="0047508E">
        <w:rPr>
          <w:rFonts w:cs="Segoe UI"/>
          <w:i/>
          <w:iCs/>
          <w:sz w:val="20"/>
          <w:szCs w:val="20"/>
          <w:lang w:val="sv-SE"/>
        </w:rPr>
        <w:t xml:space="preserve"> Media </w:t>
      </w:r>
      <w:proofErr w:type="spellStart"/>
      <w:r w:rsidRPr="0047508E">
        <w:rPr>
          <w:rFonts w:cs="Segoe UI"/>
          <w:i/>
          <w:iCs/>
          <w:sz w:val="20"/>
          <w:szCs w:val="20"/>
          <w:lang w:val="sv-SE"/>
        </w:rPr>
        <w:t>Hukum</w:t>
      </w:r>
      <w:proofErr w:type="spellEnd"/>
      <w:r w:rsidRPr="0047508E">
        <w:rPr>
          <w:rFonts w:cs="Segoe UI"/>
          <w:sz w:val="20"/>
          <w:szCs w:val="20"/>
          <w:lang w:val="sv-SE"/>
        </w:rPr>
        <w:t xml:space="preserve">, </w:t>
      </w:r>
      <w:proofErr w:type="spellStart"/>
      <w:r w:rsidRPr="0047508E">
        <w:rPr>
          <w:rFonts w:cs="Segoe UI"/>
          <w:sz w:val="20"/>
          <w:szCs w:val="20"/>
          <w:lang w:val="sv-SE"/>
        </w:rPr>
        <w:t>Fakultas</w:t>
      </w:r>
      <w:proofErr w:type="spellEnd"/>
      <w:r w:rsidRPr="0047508E">
        <w:rPr>
          <w:rFonts w:cs="Segoe UI"/>
          <w:sz w:val="20"/>
          <w:szCs w:val="20"/>
          <w:lang w:val="sv-SE"/>
        </w:rPr>
        <w:t xml:space="preserve"> </w:t>
      </w:r>
      <w:proofErr w:type="spellStart"/>
      <w:r w:rsidRPr="0047508E">
        <w:rPr>
          <w:rFonts w:cs="Segoe UI"/>
          <w:sz w:val="20"/>
          <w:szCs w:val="20"/>
          <w:lang w:val="sv-SE"/>
        </w:rPr>
        <w:t>Hukum</w:t>
      </w:r>
      <w:proofErr w:type="spellEnd"/>
      <w:r w:rsidRPr="0047508E">
        <w:rPr>
          <w:rFonts w:cs="Segoe UI"/>
          <w:sz w:val="20"/>
          <w:szCs w:val="20"/>
          <w:lang w:val="sv-SE"/>
        </w:rPr>
        <w:t xml:space="preserve"> UMY, 88. </w:t>
      </w:r>
    </w:p>
    <w:p w14:paraId="3E0479D4" w14:textId="77777777" w:rsidR="0047508E" w:rsidRPr="0047508E" w:rsidRDefault="0047508E" w:rsidP="0047508E">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47508E">
        <w:rPr>
          <w:rFonts w:cs="Segoe UI"/>
          <w:sz w:val="20"/>
          <w:szCs w:val="20"/>
          <w:lang w:val="sv-SE"/>
        </w:rPr>
        <w:t xml:space="preserve">Republik Indonesia. </w:t>
      </w:r>
      <w:proofErr w:type="spellStart"/>
      <w:r w:rsidRPr="0047508E">
        <w:rPr>
          <w:rFonts w:cs="Segoe UI"/>
          <w:i/>
          <w:iCs/>
          <w:sz w:val="20"/>
          <w:szCs w:val="20"/>
          <w:lang w:val="sv-SE"/>
        </w:rPr>
        <w:t>Undang-Undang</w:t>
      </w:r>
      <w:proofErr w:type="spellEnd"/>
      <w:r w:rsidRPr="0047508E">
        <w:rPr>
          <w:rFonts w:cs="Segoe UI"/>
          <w:i/>
          <w:iCs/>
          <w:sz w:val="20"/>
          <w:szCs w:val="20"/>
          <w:lang w:val="sv-SE"/>
        </w:rPr>
        <w:t xml:space="preserve"> Dasar Negara Republik Indonesia </w:t>
      </w:r>
      <w:proofErr w:type="spellStart"/>
      <w:r w:rsidRPr="0047508E">
        <w:rPr>
          <w:rFonts w:cs="Segoe UI"/>
          <w:i/>
          <w:iCs/>
          <w:sz w:val="20"/>
          <w:szCs w:val="20"/>
          <w:lang w:val="sv-SE"/>
        </w:rPr>
        <w:t>Tahun</w:t>
      </w:r>
      <w:proofErr w:type="spellEnd"/>
      <w:r w:rsidRPr="0047508E">
        <w:rPr>
          <w:rFonts w:cs="Segoe UI"/>
          <w:i/>
          <w:iCs/>
          <w:sz w:val="20"/>
          <w:szCs w:val="20"/>
          <w:lang w:val="sv-SE"/>
        </w:rPr>
        <w:t xml:space="preserve"> 1945</w:t>
      </w:r>
      <w:r w:rsidRPr="0047508E">
        <w:rPr>
          <w:rFonts w:cs="Segoe UI"/>
          <w:sz w:val="20"/>
          <w:szCs w:val="20"/>
          <w:lang w:val="sv-SE"/>
        </w:rPr>
        <w:t>.</w:t>
      </w:r>
    </w:p>
    <w:p w14:paraId="4CC291FB" w14:textId="77777777" w:rsidR="0047508E" w:rsidRPr="0047508E" w:rsidRDefault="0047508E" w:rsidP="0047508E">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47508E">
        <w:rPr>
          <w:rFonts w:cs="Segoe UI"/>
          <w:sz w:val="20"/>
          <w:szCs w:val="20"/>
          <w:lang w:val="sv-SE"/>
        </w:rPr>
        <w:t xml:space="preserve">Republik Indonesia. (2014). </w:t>
      </w:r>
      <w:proofErr w:type="spellStart"/>
      <w:r w:rsidRPr="0047508E">
        <w:rPr>
          <w:rFonts w:cs="Segoe UI"/>
          <w:i/>
          <w:iCs/>
          <w:sz w:val="20"/>
          <w:szCs w:val="20"/>
          <w:lang w:val="sv-SE"/>
        </w:rPr>
        <w:t>Undang-Undang</w:t>
      </w:r>
      <w:proofErr w:type="spellEnd"/>
      <w:r w:rsidRPr="0047508E">
        <w:rPr>
          <w:rFonts w:cs="Segoe UI"/>
          <w:i/>
          <w:iCs/>
          <w:sz w:val="20"/>
          <w:szCs w:val="20"/>
          <w:lang w:val="sv-SE"/>
        </w:rPr>
        <w:t xml:space="preserve"> </w:t>
      </w:r>
      <w:proofErr w:type="spellStart"/>
      <w:r w:rsidRPr="0047508E">
        <w:rPr>
          <w:rFonts w:cs="Segoe UI"/>
          <w:i/>
          <w:iCs/>
          <w:sz w:val="20"/>
          <w:szCs w:val="20"/>
          <w:lang w:val="sv-SE"/>
        </w:rPr>
        <w:t>Nomor</w:t>
      </w:r>
      <w:proofErr w:type="spellEnd"/>
      <w:r w:rsidRPr="0047508E">
        <w:rPr>
          <w:rFonts w:cs="Segoe UI"/>
          <w:i/>
          <w:iCs/>
          <w:sz w:val="20"/>
          <w:szCs w:val="20"/>
          <w:lang w:val="sv-SE"/>
        </w:rPr>
        <w:t xml:space="preserve"> 5 </w:t>
      </w:r>
      <w:proofErr w:type="spellStart"/>
      <w:r w:rsidRPr="0047508E">
        <w:rPr>
          <w:rFonts w:cs="Segoe UI"/>
          <w:i/>
          <w:iCs/>
          <w:sz w:val="20"/>
          <w:szCs w:val="20"/>
          <w:lang w:val="sv-SE"/>
        </w:rPr>
        <w:t>Tahun</w:t>
      </w:r>
      <w:proofErr w:type="spellEnd"/>
      <w:r w:rsidRPr="0047508E">
        <w:rPr>
          <w:rFonts w:cs="Segoe UI"/>
          <w:i/>
          <w:iCs/>
          <w:sz w:val="20"/>
          <w:szCs w:val="20"/>
          <w:lang w:val="sv-SE"/>
        </w:rPr>
        <w:t xml:space="preserve"> 2014 </w:t>
      </w:r>
      <w:proofErr w:type="spellStart"/>
      <w:r w:rsidRPr="0047508E">
        <w:rPr>
          <w:rFonts w:cs="Segoe UI"/>
          <w:i/>
          <w:iCs/>
          <w:sz w:val="20"/>
          <w:szCs w:val="20"/>
          <w:lang w:val="sv-SE"/>
        </w:rPr>
        <w:t>tentang</w:t>
      </w:r>
      <w:proofErr w:type="spellEnd"/>
      <w:r w:rsidRPr="0047508E">
        <w:rPr>
          <w:rFonts w:cs="Segoe UI"/>
          <w:i/>
          <w:iCs/>
          <w:sz w:val="20"/>
          <w:szCs w:val="20"/>
          <w:lang w:val="sv-SE"/>
        </w:rPr>
        <w:t xml:space="preserve"> </w:t>
      </w:r>
      <w:proofErr w:type="spellStart"/>
      <w:r w:rsidRPr="0047508E">
        <w:rPr>
          <w:rFonts w:cs="Segoe UI"/>
          <w:i/>
          <w:iCs/>
          <w:sz w:val="20"/>
          <w:szCs w:val="20"/>
          <w:lang w:val="sv-SE"/>
        </w:rPr>
        <w:t>Aparatur</w:t>
      </w:r>
      <w:proofErr w:type="spellEnd"/>
      <w:r w:rsidRPr="0047508E">
        <w:rPr>
          <w:rFonts w:cs="Segoe UI"/>
          <w:i/>
          <w:iCs/>
          <w:sz w:val="20"/>
          <w:szCs w:val="20"/>
          <w:lang w:val="sv-SE"/>
        </w:rPr>
        <w:t xml:space="preserve"> </w:t>
      </w:r>
      <w:proofErr w:type="spellStart"/>
      <w:r w:rsidRPr="0047508E">
        <w:rPr>
          <w:rFonts w:cs="Segoe UI"/>
          <w:i/>
          <w:iCs/>
          <w:sz w:val="20"/>
          <w:szCs w:val="20"/>
          <w:lang w:val="sv-SE"/>
        </w:rPr>
        <w:t>Sipil</w:t>
      </w:r>
      <w:proofErr w:type="spellEnd"/>
      <w:r w:rsidRPr="0047508E">
        <w:rPr>
          <w:rFonts w:cs="Segoe UI"/>
          <w:i/>
          <w:iCs/>
          <w:sz w:val="20"/>
          <w:szCs w:val="20"/>
          <w:lang w:val="sv-SE"/>
        </w:rPr>
        <w:t xml:space="preserve"> Negara</w:t>
      </w:r>
      <w:r w:rsidRPr="0047508E">
        <w:rPr>
          <w:rFonts w:cs="Segoe UI"/>
          <w:sz w:val="20"/>
          <w:szCs w:val="20"/>
          <w:lang w:val="sv-SE"/>
        </w:rPr>
        <w:t>.</w:t>
      </w:r>
    </w:p>
    <w:p w14:paraId="5F672D76" w14:textId="77777777" w:rsidR="0047508E" w:rsidRPr="0047508E" w:rsidRDefault="0047508E" w:rsidP="0047508E">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47508E">
        <w:rPr>
          <w:rFonts w:cs="Segoe UI"/>
          <w:sz w:val="20"/>
          <w:szCs w:val="20"/>
          <w:lang w:val="sv-SE"/>
        </w:rPr>
        <w:t xml:space="preserve">Republik Indonesia. (2004). </w:t>
      </w:r>
      <w:proofErr w:type="spellStart"/>
      <w:r w:rsidRPr="0047508E">
        <w:rPr>
          <w:rFonts w:cs="Segoe UI"/>
          <w:i/>
          <w:iCs/>
          <w:sz w:val="20"/>
          <w:szCs w:val="20"/>
          <w:lang w:val="sv-SE"/>
        </w:rPr>
        <w:t>Peraturan</w:t>
      </w:r>
      <w:proofErr w:type="spellEnd"/>
      <w:r w:rsidRPr="0047508E">
        <w:rPr>
          <w:rFonts w:cs="Segoe UI"/>
          <w:i/>
          <w:iCs/>
          <w:sz w:val="20"/>
          <w:szCs w:val="20"/>
          <w:lang w:val="sv-SE"/>
        </w:rPr>
        <w:t xml:space="preserve"> </w:t>
      </w:r>
      <w:proofErr w:type="spellStart"/>
      <w:r w:rsidRPr="0047508E">
        <w:rPr>
          <w:rFonts w:cs="Segoe UI"/>
          <w:i/>
          <w:iCs/>
          <w:sz w:val="20"/>
          <w:szCs w:val="20"/>
          <w:lang w:val="sv-SE"/>
        </w:rPr>
        <w:t>Pemerintah</w:t>
      </w:r>
      <w:proofErr w:type="spellEnd"/>
      <w:r w:rsidRPr="0047508E">
        <w:rPr>
          <w:rFonts w:cs="Segoe UI"/>
          <w:i/>
          <w:iCs/>
          <w:sz w:val="20"/>
          <w:szCs w:val="20"/>
          <w:lang w:val="sv-SE"/>
        </w:rPr>
        <w:t xml:space="preserve"> </w:t>
      </w:r>
      <w:proofErr w:type="spellStart"/>
      <w:r w:rsidRPr="0047508E">
        <w:rPr>
          <w:rFonts w:cs="Segoe UI"/>
          <w:i/>
          <w:iCs/>
          <w:sz w:val="20"/>
          <w:szCs w:val="20"/>
          <w:lang w:val="sv-SE"/>
        </w:rPr>
        <w:t>Nomor</w:t>
      </w:r>
      <w:proofErr w:type="spellEnd"/>
      <w:r w:rsidRPr="0047508E">
        <w:rPr>
          <w:rFonts w:cs="Segoe UI"/>
          <w:i/>
          <w:iCs/>
          <w:sz w:val="20"/>
          <w:szCs w:val="20"/>
          <w:lang w:val="sv-SE"/>
        </w:rPr>
        <w:t xml:space="preserve"> 42 </w:t>
      </w:r>
      <w:proofErr w:type="spellStart"/>
      <w:r w:rsidRPr="0047508E">
        <w:rPr>
          <w:rFonts w:cs="Segoe UI"/>
          <w:i/>
          <w:iCs/>
          <w:sz w:val="20"/>
          <w:szCs w:val="20"/>
          <w:lang w:val="sv-SE"/>
        </w:rPr>
        <w:t>Tahun</w:t>
      </w:r>
      <w:proofErr w:type="spellEnd"/>
      <w:r w:rsidRPr="0047508E">
        <w:rPr>
          <w:rFonts w:cs="Segoe UI"/>
          <w:i/>
          <w:iCs/>
          <w:sz w:val="20"/>
          <w:szCs w:val="20"/>
          <w:lang w:val="sv-SE"/>
        </w:rPr>
        <w:t xml:space="preserve"> 2004 </w:t>
      </w:r>
      <w:proofErr w:type="spellStart"/>
      <w:r w:rsidRPr="0047508E">
        <w:rPr>
          <w:rFonts w:cs="Segoe UI"/>
          <w:i/>
          <w:iCs/>
          <w:sz w:val="20"/>
          <w:szCs w:val="20"/>
          <w:lang w:val="sv-SE"/>
        </w:rPr>
        <w:t>tentang</w:t>
      </w:r>
      <w:proofErr w:type="spellEnd"/>
      <w:r w:rsidRPr="0047508E">
        <w:rPr>
          <w:rFonts w:cs="Segoe UI"/>
          <w:i/>
          <w:iCs/>
          <w:sz w:val="20"/>
          <w:szCs w:val="20"/>
          <w:lang w:val="sv-SE"/>
        </w:rPr>
        <w:t xml:space="preserve"> </w:t>
      </w:r>
      <w:proofErr w:type="spellStart"/>
      <w:r w:rsidRPr="0047508E">
        <w:rPr>
          <w:rFonts w:cs="Segoe UI"/>
          <w:i/>
          <w:iCs/>
          <w:sz w:val="20"/>
          <w:szCs w:val="20"/>
          <w:lang w:val="sv-SE"/>
        </w:rPr>
        <w:t>Pembinaan</w:t>
      </w:r>
      <w:proofErr w:type="spellEnd"/>
      <w:r w:rsidRPr="0047508E">
        <w:rPr>
          <w:rFonts w:cs="Segoe UI"/>
          <w:i/>
          <w:iCs/>
          <w:sz w:val="20"/>
          <w:szCs w:val="20"/>
          <w:lang w:val="sv-SE"/>
        </w:rPr>
        <w:t xml:space="preserve"> </w:t>
      </w:r>
      <w:proofErr w:type="spellStart"/>
      <w:r w:rsidRPr="0047508E">
        <w:rPr>
          <w:rFonts w:cs="Segoe UI"/>
          <w:i/>
          <w:iCs/>
          <w:sz w:val="20"/>
          <w:szCs w:val="20"/>
          <w:lang w:val="sv-SE"/>
        </w:rPr>
        <w:t>Jiwa</w:t>
      </w:r>
      <w:proofErr w:type="spellEnd"/>
      <w:r w:rsidRPr="0047508E">
        <w:rPr>
          <w:rFonts w:cs="Segoe UI"/>
          <w:i/>
          <w:iCs/>
          <w:sz w:val="20"/>
          <w:szCs w:val="20"/>
          <w:lang w:val="sv-SE"/>
        </w:rPr>
        <w:t xml:space="preserve"> Korps dan Kode Etik </w:t>
      </w:r>
      <w:proofErr w:type="spellStart"/>
      <w:r w:rsidRPr="0047508E">
        <w:rPr>
          <w:rFonts w:cs="Segoe UI"/>
          <w:i/>
          <w:iCs/>
          <w:sz w:val="20"/>
          <w:szCs w:val="20"/>
          <w:lang w:val="sv-SE"/>
        </w:rPr>
        <w:t>Pegawai</w:t>
      </w:r>
      <w:proofErr w:type="spellEnd"/>
      <w:r w:rsidRPr="0047508E">
        <w:rPr>
          <w:rFonts w:cs="Segoe UI"/>
          <w:i/>
          <w:iCs/>
          <w:sz w:val="20"/>
          <w:szCs w:val="20"/>
          <w:lang w:val="sv-SE"/>
        </w:rPr>
        <w:t xml:space="preserve"> </w:t>
      </w:r>
      <w:proofErr w:type="spellStart"/>
      <w:r w:rsidRPr="0047508E">
        <w:rPr>
          <w:rFonts w:cs="Segoe UI"/>
          <w:i/>
          <w:iCs/>
          <w:sz w:val="20"/>
          <w:szCs w:val="20"/>
          <w:lang w:val="sv-SE"/>
        </w:rPr>
        <w:t>Negeri</w:t>
      </w:r>
      <w:proofErr w:type="spellEnd"/>
      <w:r w:rsidRPr="0047508E">
        <w:rPr>
          <w:rFonts w:cs="Segoe UI"/>
          <w:i/>
          <w:iCs/>
          <w:sz w:val="20"/>
          <w:szCs w:val="20"/>
          <w:lang w:val="sv-SE"/>
        </w:rPr>
        <w:t xml:space="preserve"> </w:t>
      </w:r>
      <w:proofErr w:type="spellStart"/>
      <w:r w:rsidRPr="0047508E">
        <w:rPr>
          <w:rFonts w:cs="Segoe UI"/>
          <w:i/>
          <w:iCs/>
          <w:sz w:val="20"/>
          <w:szCs w:val="20"/>
          <w:lang w:val="sv-SE"/>
        </w:rPr>
        <w:t>Sipil</w:t>
      </w:r>
      <w:proofErr w:type="spellEnd"/>
      <w:r w:rsidRPr="0047508E">
        <w:rPr>
          <w:rFonts w:cs="Segoe UI"/>
          <w:sz w:val="20"/>
          <w:szCs w:val="20"/>
          <w:lang w:val="sv-SE"/>
        </w:rPr>
        <w:t>.</w:t>
      </w:r>
    </w:p>
    <w:p w14:paraId="1447FB8F" w14:textId="77777777" w:rsidR="0047508E" w:rsidRPr="0047508E" w:rsidRDefault="0047508E" w:rsidP="0047508E">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47508E">
        <w:rPr>
          <w:rFonts w:cs="Segoe UI"/>
          <w:sz w:val="20"/>
          <w:szCs w:val="20"/>
          <w:lang w:val="sv-SE"/>
        </w:rPr>
        <w:t xml:space="preserve">Republik Indonesia. (2010). </w:t>
      </w:r>
      <w:proofErr w:type="spellStart"/>
      <w:r w:rsidRPr="0047508E">
        <w:rPr>
          <w:rFonts w:cs="Segoe UI"/>
          <w:i/>
          <w:iCs/>
          <w:sz w:val="20"/>
          <w:szCs w:val="20"/>
          <w:lang w:val="sv-SE"/>
        </w:rPr>
        <w:t>Peraturan</w:t>
      </w:r>
      <w:proofErr w:type="spellEnd"/>
      <w:r w:rsidRPr="0047508E">
        <w:rPr>
          <w:rFonts w:cs="Segoe UI"/>
          <w:i/>
          <w:iCs/>
          <w:sz w:val="20"/>
          <w:szCs w:val="20"/>
          <w:lang w:val="sv-SE"/>
        </w:rPr>
        <w:t xml:space="preserve"> </w:t>
      </w:r>
      <w:proofErr w:type="spellStart"/>
      <w:r w:rsidRPr="0047508E">
        <w:rPr>
          <w:rFonts w:cs="Segoe UI"/>
          <w:i/>
          <w:iCs/>
          <w:sz w:val="20"/>
          <w:szCs w:val="20"/>
          <w:lang w:val="sv-SE"/>
        </w:rPr>
        <w:t>Pemerintah</w:t>
      </w:r>
      <w:proofErr w:type="spellEnd"/>
      <w:r w:rsidRPr="0047508E">
        <w:rPr>
          <w:rFonts w:cs="Segoe UI"/>
          <w:i/>
          <w:iCs/>
          <w:sz w:val="20"/>
          <w:szCs w:val="20"/>
          <w:lang w:val="sv-SE"/>
        </w:rPr>
        <w:t xml:space="preserve"> </w:t>
      </w:r>
      <w:proofErr w:type="spellStart"/>
      <w:r w:rsidRPr="0047508E">
        <w:rPr>
          <w:rFonts w:cs="Segoe UI"/>
          <w:i/>
          <w:iCs/>
          <w:sz w:val="20"/>
          <w:szCs w:val="20"/>
          <w:lang w:val="sv-SE"/>
        </w:rPr>
        <w:t>Nomor</w:t>
      </w:r>
      <w:proofErr w:type="spellEnd"/>
      <w:r w:rsidRPr="0047508E">
        <w:rPr>
          <w:rFonts w:cs="Segoe UI"/>
          <w:i/>
          <w:iCs/>
          <w:sz w:val="20"/>
          <w:szCs w:val="20"/>
          <w:lang w:val="sv-SE"/>
        </w:rPr>
        <w:t xml:space="preserve"> 53 </w:t>
      </w:r>
      <w:proofErr w:type="spellStart"/>
      <w:r w:rsidRPr="0047508E">
        <w:rPr>
          <w:rFonts w:cs="Segoe UI"/>
          <w:i/>
          <w:iCs/>
          <w:sz w:val="20"/>
          <w:szCs w:val="20"/>
          <w:lang w:val="sv-SE"/>
        </w:rPr>
        <w:t>Tahun</w:t>
      </w:r>
      <w:proofErr w:type="spellEnd"/>
      <w:r w:rsidRPr="0047508E">
        <w:rPr>
          <w:rFonts w:cs="Segoe UI"/>
          <w:i/>
          <w:iCs/>
          <w:sz w:val="20"/>
          <w:szCs w:val="20"/>
          <w:lang w:val="sv-SE"/>
        </w:rPr>
        <w:t xml:space="preserve"> 2010 </w:t>
      </w:r>
      <w:proofErr w:type="spellStart"/>
      <w:r w:rsidRPr="0047508E">
        <w:rPr>
          <w:rFonts w:cs="Segoe UI"/>
          <w:i/>
          <w:iCs/>
          <w:sz w:val="20"/>
          <w:szCs w:val="20"/>
          <w:lang w:val="sv-SE"/>
        </w:rPr>
        <w:t>tentang</w:t>
      </w:r>
      <w:proofErr w:type="spellEnd"/>
      <w:r w:rsidRPr="0047508E">
        <w:rPr>
          <w:rFonts w:cs="Segoe UI"/>
          <w:i/>
          <w:iCs/>
          <w:sz w:val="20"/>
          <w:szCs w:val="20"/>
          <w:lang w:val="sv-SE"/>
        </w:rPr>
        <w:t xml:space="preserve"> </w:t>
      </w:r>
      <w:proofErr w:type="spellStart"/>
      <w:r w:rsidRPr="0047508E">
        <w:rPr>
          <w:rFonts w:cs="Segoe UI"/>
          <w:i/>
          <w:iCs/>
          <w:sz w:val="20"/>
          <w:szCs w:val="20"/>
          <w:lang w:val="sv-SE"/>
        </w:rPr>
        <w:t>Disiplin</w:t>
      </w:r>
      <w:proofErr w:type="spellEnd"/>
      <w:r w:rsidRPr="0047508E">
        <w:rPr>
          <w:rFonts w:cs="Segoe UI"/>
          <w:i/>
          <w:iCs/>
          <w:sz w:val="20"/>
          <w:szCs w:val="20"/>
          <w:lang w:val="sv-SE"/>
        </w:rPr>
        <w:t xml:space="preserve"> </w:t>
      </w:r>
      <w:proofErr w:type="spellStart"/>
      <w:r w:rsidRPr="0047508E">
        <w:rPr>
          <w:rFonts w:cs="Segoe UI"/>
          <w:i/>
          <w:iCs/>
          <w:sz w:val="20"/>
          <w:szCs w:val="20"/>
          <w:lang w:val="sv-SE"/>
        </w:rPr>
        <w:t>Pegawai</w:t>
      </w:r>
      <w:proofErr w:type="spellEnd"/>
      <w:r w:rsidRPr="0047508E">
        <w:rPr>
          <w:rFonts w:cs="Segoe UI"/>
          <w:i/>
          <w:iCs/>
          <w:sz w:val="20"/>
          <w:szCs w:val="20"/>
          <w:lang w:val="sv-SE"/>
        </w:rPr>
        <w:t xml:space="preserve"> </w:t>
      </w:r>
      <w:proofErr w:type="spellStart"/>
      <w:r w:rsidRPr="0047508E">
        <w:rPr>
          <w:rFonts w:cs="Segoe UI"/>
          <w:i/>
          <w:iCs/>
          <w:sz w:val="20"/>
          <w:szCs w:val="20"/>
          <w:lang w:val="sv-SE"/>
        </w:rPr>
        <w:t>Negeri</w:t>
      </w:r>
      <w:proofErr w:type="spellEnd"/>
      <w:r w:rsidRPr="0047508E">
        <w:rPr>
          <w:rFonts w:cs="Segoe UI"/>
          <w:i/>
          <w:iCs/>
          <w:sz w:val="20"/>
          <w:szCs w:val="20"/>
          <w:lang w:val="sv-SE"/>
        </w:rPr>
        <w:t xml:space="preserve"> </w:t>
      </w:r>
      <w:proofErr w:type="spellStart"/>
      <w:r w:rsidRPr="0047508E">
        <w:rPr>
          <w:rFonts w:cs="Segoe UI"/>
          <w:i/>
          <w:iCs/>
          <w:sz w:val="20"/>
          <w:szCs w:val="20"/>
          <w:lang w:val="sv-SE"/>
        </w:rPr>
        <w:t>Sipil</w:t>
      </w:r>
      <w:proofErr w:type="spellEnd"/>
      <w:r w:rsidRPr="0047508E">
        <w:rPr>
          <w:rFonts w:cs="Segoe UI"/>
          <w:sz w:val="20"/>
          <w:szCs w:val="20"/>
          <w:lang w:val="sv-SE"/>
        </w:rPr>
        <w:t>.</w:t>
      </w:r>
    </w:p>
    <w:p w14:paraId="288A61CF" w14:textId="77777777" w:rsidR="0047508E" w:rsidRPr="0047508E" w:rsidRDefault="0047508E" w:rsidP="0047508E">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47508E">
        <w:rPr>
          <w:rFonts w:cs="Segoe UI"/>
          <w:sz w:val="20"/>
          <w:szCs w:val="20"/>
          <w:lang w:val="sv-SE"/>
        </w:rPr>
        <w:t xml:space="preserve">Republik Indonesia. (2010). </w:t>
      </w:r>
      <w:proofErr w:type="spellStart"/>
      <w:r w:rsidRPr="0047508E">
        <w:rPr>
          <w:rFonts w:cs="Segoe UI"/>
          <w:i/>
          <w:iCs/>
          <w:sz w:val="20"/>
          <w:szCs w:val="20"/>
          <w:lang w:val="sv-SE"/>
        </w:rPr>
        <w:t>Peraturan</w:t>
      </w:r>
      <w:proofErr w:type="spellEnd"/>
      <w:r w:rsidRPr="0047508E">
        <w:rPr>
          <w:rFonts w:cs="Segoe UI"/>
          <w:i/>
          <w:iCs/>
          <w:sz w:val="20"/>
          <w:szCs w:val="20"/>
          <w:lang w:val="sv-SE"/>
        </w:rPr>
        <w:t xml:space="preserve"> </w:t>
      </w:r>
      <w:proofErr w:type="spellStart"/>
      <w:r w:rsidRPr="0047508E">
        <w:rPr>
          <w:rFonts w:cs="Segoe UI"/>
          <w:i/>
          <w:iCs/>
          <w:sz w:val="20"/>
          <w:szCs w:val="20"/>
          <w:lang w:val="sv-SE"/>
        </w:rPr>
        <w:t>Kepala</w:t>
      </w:r>
      <w:proofErr w:type="spellEnd"/>
      <w:r w:rsidRPr="0047508E">
        <w:rPr>
          <w:rFonts w:cs="Segoe UI"/>
          <w:i/>
          <w:iCs/>
          <w:sz w:val="20"/>
          <w:szCs w:val="20"/>
          <w:lang w:val="sv-SE"/>
        </w:rPr>
        <w:t xml:space="preserve"> </w:t>
      </w:r>
      <w:proofErr w:type="spellStart"/>
      <w:r w:rsidRPr="0047508E">
        <w:rPr>
          <w:rFonts w:cs="Segoe UI"/>
          <w:i/>
          <w:iCs/>
          <w:sz w:val="20"/>
          <w:szCs w:val="20"/>
          <w:lang w:val="sv-SE"/>
        </w:rPr>
        <w:t>Badan</w:t>
      </w:r>
      <w:proofErr w:type="spellEnd"/>
      <w:r w:rsidRPr="0047508E">
        <w:rPr>
          <w:rFonts w:cs="Segoe UI"/>
          <w:i/>
          <w:iCs/>
          <w:sz w:val="20"/>
          <w:szCs w:val="20"/>
          <w:lang w:val="sv-SE"/>
        </w:rPr>
        <w:t xml:space="preserve"> </w:t>
      </w:r>
      <w:proofErr w:type="spellStart"/>
      <w:r w:rsidRPr="0047508E">
        <w:rPr>
          <w:rFonts w:cs="Segoe UI"/>
          <w:i/>
          <w:iCs/>
          <w:sz w:val="20"/>
          <w:szCs w:val="20"/>
          <w:lang w:val="sv-SE"/>
        </w:rPr>
        <w:t>Kepegawaian</w:t>
      </w:r>
      <w:proofErr w:type="spellEnd"/>
      <w:r w:rsidRPr="0047508E">
        <w:rPr>
          <w:rFonts w:cs="Segoe UI"/>
          <w:i/>
          <w:iCs/>
          <w:sz w:val="20"/>
          <w:szCs w:val="20"/>
          <w:lang w:val="sv-SE"/>
        </w:rPr>
        <w:t xml:space="preserve"> Negara </w:t>
      </w:r>
      <w:proofErr w:type="spellStart"/>
      <w:r w:rsidRPr="0047508E">
        <w:rPr>
          <w:rFonts w:cs="Segoe UI"/>
          <w:i/>
          <w:iCs/>
          <w:sz w:val="20"/>
          <w:szCs w:val="20"/>
          <w:lang w:val="sv-SE"/>
        </w:rPr>
        <w:t>Nomor</w:t>
      </w:r>
      <w:proofErr w:type="spellEnd"/>
      <w:r w:rsidRPr="0047508E">
        <w:rPr>
          <w:rFonts w:cs="Segoe UI"/>
          <w:i/>
          <w:iCs/>
          <w:sz w:val="20"/>
          <w:szCs w:val="20"/>
          <w:lang w:val="sv-SE"/>
        </w:rPr>
        <w:t xml:space="preserve"> 21 </w:t>
      </w:r>
      <w:proofErr w:type="spellStart"/>
      <w:r w:rsidRPr="0047508E">
        <w:rPr>
          <w:rFonts w:cs="Segoe UI"/>
          <w:i/>
          <w:iCs/>
          <w:sz w:val="20"/>
          <w:szCs w:val="20"/>
          <w:lang w:val="sv-SE"/>
        </w:rPr>
        <w:t>Tahun</w:t>
      </w:r>
      <w:proofErr w:type="spellEnd"/>
      <w:r w:rsidRPr="0047508E">
        <w:rPr>
          <w:rFonts w:cs="Segoe UI"/>
          <w:i/>
          <w:iCs/>
          <w:sz w:val="20"/>
          <w:szCs w:val="20"/>
          <w:lang w:val="sv-SE"/>
        </w:rPr>
        <w:t xml:space="preserve"> 2010 </w:t>
      </w:r>
      <w:proofErr w:type="spellStart"/>
      <w:r w:rsidRPr="0047508E">
        <w:rPr>
          <w:rFonts w:cs="Segoe UI"/>
          <w:i/>
          <w:iCs/>
          <w:sz w:val="20"/>
          <w:szCs w:val="20"/>
          <w:lang w:val="sv-SE"/>
        </w:rPr>
        <w:t>tentang</w:t>
      </w:r>
      <w:proofErr w:type="spellEnd"/>
      <w:r w:rsidRPr="0047508E">
        <w:rPr>
          <w:rFonts w:cs="Segoe UI"/>
          <w:i/>
          <w:iCs/>
          <w:sz w:val="20"/>
          <w:szCs w:val="20"/>
          <w:lang w:val="sv-SE"/>
        </w:rPr>
        <w:t xml:space="preserve"> </w:t>
      </w:r>
      <w:proofErr w:type="spellStart"/>
      <w:r w:rsidRPr="0047508E">
        <w:rPr>
          <w:rFonts w:cs="Segoe UI"/>
          <w:i/>
          <w:iCs/>
          <w:sz w:val="20"/>
          <w:szCs w:val="20"/>
          <w:lang w:val="sv-SE"/>
        </w:rPr>
        <w:t>Ketentuan</w:t>
      </w:r>
      <w:proofErr w:type="spellEnd"/>
      <w:r w:rsidRPr="0047508E">
        <w:rPr>
          <w:rFonts w:cs="Segoe UI"/>
          <w:i/>
          <w:iCs/>
          <w:sz w:val="20"/>
          <w:szCs w:val="20"/>
          <w:lang w:val="sv-SE"/>
        </w:rPr>
        <w:t xml:space="preserve"> </w:t>
      </w:r>
      <w:proofErr w:type="spellStart"/>
      <w:r w:rsidRPr="0047508E">
        <w:rPr>
          <w:rFonts w:cs="Segoe UI"/>
          <w:i/>
          <w:iCs/>
          <w:sz w:val="20"/>
          <w:szCs w:val="20"/>
          <w:lang w:val="sv-SE"/>
        </w:rPr>
        <w:t>Pelaksanaan</w:t>
      </w:r>
      <w:proofErr w:type="spellEnd"/>
      <w:r w:rsidRPr="0047508E">
        <w:rPr>
          <w:rFonts w:cs="Segoe UI"/>
          <w:i/>
          <w:iCs/>
          <w:sz w:val="20"/>
          <w:szCs w:val="20"/>
          <w:lang w:val="sv-SE"/>
        </w:rPr>
        <w:t xml:space="preserve"> </w:t>
      </w:r>
      <w:proofErr w:type="spellStart"/>
      <w:r w:rsidRPr="0047508E">
        <w:rPr>
          <w:rFonts w:cs="Segoe UI"/>
          <w:i/>
          <w:iCs/>
          <w:sz w:val="20"/>
          <w:szCs w:val="20"/>
          <w:lang w:val="sv-SE"/>
        </w:rPr>
        <w:t>Peraturan</w:t>
      </w:r>
      <w:proofErr w:type="spellEnd"/>
      <w:r w:rsidRPr="0047508E">
        <w:rPr>
          <w:rFonts w:cs="Segoe UI"/>
          <w:i/>
          <w:iCs/>
          <w:sz w:val="20"/>
          <w:szCs w:val="20"/>
          <w:lang w:val="sv-SE"/>
        </w:rPr>
        <w:t xml:space="preserve"> </w:t>
      </w:r>
      <w:proofErr w:type="spellStart"/>
      <w:r w:rsidRPr="0047508E">
        <w:rPr>
          <w:rFonts w:cs="Segoe UI"/>
          <w:i/>
          <w:iCs/>
          <w:sz w:val="20"/>
          <w:szCs w:val="20"/>
          <w:lang w:val="sv-SE"/>
        </w:rPr>
        <w:t>Pemerintah</w:t>
      </w:r>
      <w:proofErr w:type="spellEnd"/>
      <w:r w:rsidRPr="0047508E">
        <w:rPr>
          <w:rFonts w:cs="Segoe UI"/>
          <w:i/>
          <w:iCs/>
          <w:sz w:val="20"/>
          <w:szCs w:val="20"/>
          <w:lang w:val="sv-SE"/>
        </w:rPr>
        <w:t xml:space="preserve"> </w:t>
      </w:r>
      <w:proofErr w:type="spellStart"/>
      <w:r w:rsidRPr="0047508E">
        <w:rPr>
          <w:rFonts w:cs="Segoe UI"/>
          <w:i/>
          <w:iCs/>
          <w:sz w:val="20"/>
          <w:szCs w:val="20"/>
          <w:lang w:val="sv-SE"/>
        </w:rPr>
        <w:t>Nomor</w:t>
      </w:r>
      <w:proofErr w:type="spellEnd"/>
      <w:r w:rsidRPr="0047508E">
        <w:rPr>
          <w:rFonts w:cs="Segoe UI"/>
          <w:i/>
          <w:iCs/>
          <w:sz w:val="20"/>
          <w:szCs w:val="20"/>
          <w:lang w:val="sv-SE"/>
        </w:rPr>
        <w:t xml:space="preserve"> 53 </w:t>
      </w:r>
      <w:proofErr w:type="spellStart"/>
      <w:r w:rsidRPr="0047508E">
        <w:rPr>
          <w:rFonts w:cs="Segoe UI"/>
          <w:i/>
          <w:iCs/>
          <w:sz w:val="20"/>
          <w:szCs w:val="20"/>
          <w:lang w:val="sv-SE"/>
        </w:rPr>
        <w:t>Tahun</w:t>
      </w:r>
      <w:proofErr w:type="spellEnd"/>
      <w:r w:rsidRPr="0047508E">
        <w:rPr>
          <w:rFonts w:cs="Segoe UI"/>
          <w:i/>
          <w:iCs/>
          <w:sz w:val="20"/>
          <w:szCs w:val="20"/>
          <w:lang w:val="sv-SE"/>
        </w:rPr>
        <w:t xml:space="preserve"> 2010 </w:t>
      </w:r>
      <w:proofErr w:type="spellStart"/>
      <w:r w:rsidRPr="0047508E">
        <w:rPr>
          <w:rFonts w:cs="Segoe UI"/>
          <w:i/>
          <w:iCs/>
          <w:sz w:val="20"/>
          <w:szCs w:val="20"/>
          <w:lang w:val="sv-SE"/>
        </w:rPr>
        <w:t>tentang</w:t>
      </w:r>
      <w:proofErr w:type="spellEnd"/>
      <w:r w:rsidRPr="0047508E">
        <w:rPr>
          <w:rFonts w:cs="Segoe UI"/>
          <w:i/>
          <w:iCs/>
          <w:sz w:val="20"/>
          <w:szCs w:val="20"/>
          <w:lang w:val="sv-SE"/>
        </w:rPr>
        <w:t xml:space="preserve"> </w:t>
      </w:r>
      <w:proofErr w:type="spellStart"/>
      <w:r w:rsidRPr="0047508E">
        <w:rPr>
          <w:rFonts w:cs="Segoe UI"/>
          <w:i/>
          <w:iCs/>
          <w:sz w:val="20"/>
          <w:szCs w:val="20"/>
          <w:lang w:val="sv-SE"/>
        </w:rPr>
        <w:t>Disiplin</w:t>
      </w:r>
      <w:proofErr w:type="spellEnd"/>
      <w:r w:rsidRPr="0047508E">
        <w:rPr>
          <w:rFonts w:cs="Segoe UI"/>
          <w:i/>
          <w:iCs/>
          <w:sz w:val="20"/>
          <w:szCs w:val="20"/>
          <w:lang w:val="sv-SE"/>
        </w:rPr>
        <w:t xml:space="preserve"> </w:t>
      </w:r>
      <w:proofErr w:type="spellStart"/>
      <w:r w:rsidRPr="0047508E">
        <w:rPr>
          <w:rFonts w:cs="Segoe UI"/>
          <w:i/>
          <w:iCs/>
          <w:sz w:val="20"/>
          <w:szCs w:val="20"/>
          <w:lang w:val="sv-SE"/>
        </w:rPr>
        <w:t>Pegawai</w:t>
      </w:r>
      <w:proofErr w:type="spellEnd"/>
      <w:r w:rsidRPr="0047508E">
        <w:rPr>
          <w:rFonts w:cs="Segoe UI"/>
          <w:i/>
          <w:iCs/>
          <w:sz w:val="20"/>
          <w:szCs w:val="20"/>
          <w:lang w:val="sv-SE"/>
        </w:rPr>
        <w:t xml:space="preserve"> </w:t>
      </w:r>
      <w:proofErr w:type="spellStart"/>
      <w:r w:rsidRPr="0047508E">
        <w:rPr>
          <w:rFonts w:cs="Segoe UI"/>
          <w:i/>
          <w:iCs/>
          <w:sz w:val="20"/>
          <w:szCs w:val="20"/>
          <w:lang w:val="sv-SE"/>
        </w:rPr>
        <w:t>Negeri</w:t>
      </w:r>
      <w:proofErr w:type="spellEnd"/>
      <w:r w:rsidRPr="0047508E">
        <w:rPr>
          <w:rFonts w:cs="Segoe UI"/>
          <w:i/>
          <w:iCs/>
          <w:sz w:val="20"/>
          <w:szCs w:val="20"/>
          <w:lang w:val="sv-SE"/>
        </w:rPr>
        <w:t xml:space="preserve"> </w:t>
      </w:r>
      <w:proofErr w:type="spellStart"/>
      <w:r w:rsidRPr="0047508E">
        <w:rPr>
          <w:rFonts w:cs="Segoe UI"/>
          <w:i/>
          <w:iCs/>
          <w:sz w:val="20"/>
          <w:szCs w:val="20"/>
          <w:lang w:val="sv-SE"/>
        </w:rPr>
        <w:t>Sipil</w:t>
      </w:r>
      <w:proofErr w:type="spellEnd"/>
      <w:r w:rsidRPr="0047508E">
        <w:rPr>
          <w:rFonts w:cs="Segoe UI"/>
          <w:sz w:val="20"/>
          <w:szCs w:val="20"/>
          <w:lang w:val="sv-SE"/>
        </w:rPr>
        <w:t xml:space="preserve">. </w:t>
      </w:r>
    </w:p>
    <w:p w14:paraId="5FD71944" w14:textId="77777777" w:rsidR="0047508E" w:rsidRPr="0047508E" w:rsidRDefault="0047508E" w:rsidP="0047508E">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47508E">
        <w:rPr>
          <w:rFonts w:cs="Segoe UI"/>
          <w:sz w:val="20"/>
          <w:szCs w:val="20"/>
          <w:lang w:val="sv-SE"/>
        </w:rPr>
        <w:t xml:space="preserve">Republik Indonesia. (2017). </w:t>
      </w:r>
      <w:proofErr w:type="spellStart"/>
      <w:r w:rsidRPr="0047508E">
        <w:rPr>
          <w:rFonts w:cs="Segoe UI"/>
          <w:i/>
          <w:iCs/>
          <w:sz w:val="20"/>
          <w:szCs w:val="20"/>
          <w:lang w:val="sv-SE"/>
        </w:rPr>
        <w:t>Undang-Undang</w:t>
      </w:r>
      <w:proofErr w:type="spellEnd"/>
      <w:r w:rsidRPr="0047508E">
        <w:rPr>
          <w:rFonts w:cs="Segoe UI"/>
          <w:i/>
          <w:iCs/>
          <w:sz w:val="20"/>
          <w:szCs w:val="20"/>
          <w:lang w:val="sv-SE"/>
        </w:rPr>
        <w:t xml:space="preserve"> </w:t>
      </w:r>
      <w:proofErr w:type="spellStart"/>
      <w:r w:rsidRPr="0047508E">
        <w:rPr>
          <w:rFonts w:cs="Segoe UI"/>
          <w:i/>
          <w:iCs/>
          <w:sz w:val="20"/>
          <w:szCs w:val="20"/>
          <w:lang w:val="sv-SE"/>
        </w:rPr>
        <w:t>Nomor</w:t>
      </w:r>
      <w:proofErr w:type="spellEnd"/>
      <w:r w:rsidRPr="0047508E">
        <w:rPr>
          <w:rFonts w:cs="Segoe UI"/>
          <w:i/>
          <w:iCs/>
          <w:sz w:val="20"/>
          <w:szCs w:val="20"/>
          <w:lang w:val="sv-SE"/>
        </w:rPr>
        <w:t xml:space="preserve"> 7 </w:t>
      </w:r>
      <w:proofErr w:type="spellStart"/>
      <w:r w:rsidRPr="0047508E">
        <w:rPr>
          <w:rFonts w:cs="Segoe UI"/>
          <w:i/>
          <w:iCs/>
          <w:sz w:val="20"/>
          <w:szCs w:val="20"/>
          <w:lang w:val="sv-SE"/>
        </w:rPr>
        <w:t>Tahun</w:t>
      </w:r>
      <w:proofErr w:type="spellEnd"/>
      <w:r w:rsidRPr="0047508E">
        <w:rPr>
          <w:rFonts w:cs="Segoe UI"/>
          <w:i/>
          <w:iCs/>
          <w:sz w:val="20"/>
          <w:szCs w:val="20"/>
          <w:lang w:val="sv-SE"/>
        </w:rPr>
        <w:t xml:space="preserve"> 2017 </w:t>
      </w:r>
      <w:proofErr w:type="spellStart"/>
      <w:r w:rsidRPr="0047508E">
        <w:rPr>
          <w:rFonts w:cs="Segoe UI"/>
          <w:i/>
          <w:iCs/>
          <w:sz w:val="20"/>
          <w:szCs w:val="20"/>
          <w:lang w:val="sv-SE"/>
        </w:rPr>
        <w:t>tentang</w:t>
      </w:r>
      <w:proofErr w:type="spellEnd"/>
      <w:r w:rsidRPr="0047508E">
        <w:rPr>
          <w:rFonts w:cs="Segoe UI"/>
          <w:i/>
          <w:iCs/>
          <w:sz w:val="20"/>
          <w:szCs w:val="20"/>
          <w:lang w:val="sv-SE"/>
        </w:rPr>
        <w:t xml:space="preserve"> </w:t>
      </w:r>
      <w:proofErr w:type="spellStart"/>
      <w:r w:rsidRPr="0047508E">
        <w:rPr>
          <w:rFonts w:cs="Segoe UI"/>
          <w:i/>
          <w:iCs/>
          <w:sz w:val="20"/>
          <w:szCs w:val="20"/>
          <w:lang w:val="sv-SE"/>
        </w:rPr>
        <w:t>Pemilihan</w:t>
      </w:r>
      <w:proofErr w:type="spellEnd"/>
      <w:r w:rsidRPr="0047508E">
        <w:rPr>
          <w:rFonts w:cs="Segoe UI"/>
          <w:i/>
          <w:iCs/>
          <w:sz w:val="20"/>
          <w:szCs w:val="20"/>
          <w:lang w:val="sv-SE"/>
        </w:rPr>
        <w:t xml:space="preserve"> </w:t>
      </w:r>
      <w:proofErr w:type="spellStart"/>
      <w:r w:rsidRPr="0047508E">
        <w:rPr>
          <w:rFonts w:cs="Segoe UI"/>
          <w:i/>
          <w:iCs/>
          <w:sz w:val="20"/>
          <w:szCs w:val="20"/>
          <w:lang w:val="sv-SE"/>
        </w:rPr>
        <w:t>Umum</w:t>
      </w:r>
      <w:proofErr w:type="spellEnd"/>
      <w:r w:rsidRPr="0047508E">
        <w:rPr>
          <w:rFonts w:cs="Segoe UI"/>
          <w:sz w:val="20"/>
          <w:szCs w:val="20"/>
          <w:lang w:val="sv-SE"/>
        </w:rPr>
        <w:t xml:space="preserve">, </w:t>
      </w:r>
      <w:proofErr w:type="spellStart"/>
      <w:r w:rsidRPr="0047508E">
        <w:rPr>
          <w:rFonts w:cs="Segoe UI"/>
          <w:sz w:val="20"/>
          <w:szCs w:val="20"/>
          <w:lang w:val="sv-SE"/>
        </w:rPr>
        <w:t>khususnya</w:t>
      </w:r>
      <w:proofErr w:type="spellEnd"/>
      <w:r w:rsidRPr="0047508E">
        <w:rPr>
          <w:rFonts w:cs="Segoe UI"/>
          <w:sz w:val="20"/>
          <w:szCs w:val="20"/>
          <w:lang w:val="sv-SE"/>
        </w:rPr>
        <w:t xml:space="preserve"> </w:t>
      </w:r>
      <w:proofErr w:type="spellStart"/>
      <w:r w:rsidRPr="0047508E">
        <w:rPr>
          <w:rFonts w:cs="Segoe UI"/>
          <w:sz w:val="20"/>
          <w:szCs w:val="20"/>
          <w:lang w:val="sv-SE"/>
        </w:rPr>
        <w:t>ketentuan</w:t>
      </w:r>
      <w:proofErr w:type="spellEnd"/>
      <w:r w:rsidRPr="0047508E">
        <w:rPr>
          <w:rFonts w:cs="Segoe UI"/>
          <w:sz w:val="20"/>
          <w:szCs w:val="20"/>
          <w:lang w:val="sv-SE"/>
        </w:rPr>
        <w:t xml:space="preserve"> </w:t>
      </w:r>
      <w:proofErr w:type="spellStart"/>
      <w:r w:rsidRPr="0047508E">
        <w:rPr>
          <w:rFonts w:cs="Segoe UI"/>
          <w:sz w:val="20"/>
          <w:szCs w:val="20"/>
          <w:lang w:val="sv-SE"/>
        </w:rPr>
        <w:t>mengenai</w:t>
      </w:r>
      <w:proofErr w:type="spellEnd"/>
      <w:r w:rsidRPr="0047508E">
        <w:rPr>
          <w:rFonts w:cs="Segoe UI"/>
          <w:sz w:val="20"/>
          <w:szCs w:val="20"/>
          <w:lang w:val="sv-SE"/>
        </w:rPr>
        <w:t xml:space="preserve"> </w:t>
      </w:r>
      <w:proofErr w:type="spellStart"/>
      <w:r w:rsidRPr="0047508E">
        <w:rPr>
          <w:rFonts w:cs="Segoe UI"/>
          <w:sz w:val="20"/>
          <w:szCs w:val="20"/>
          <w:lang w:val="sv-SE"/>
        </w:rPr>
        <w:t>larangan</w:t>
      </w:r>
      <w:proofErr w:type="spellEnd"/>
      <w:r w:rsidRPr="0047508E">
        <w:rPr>
          <w:rFonts w:cs="Segoe UI"/>
          <w:sz w:val="20"/>
          <w:szCs w:val="20"/>
          <w:lang w:val="sv-SE"/>
        </w:rPr>
        <w:t xml:space="preserve"> </w:t>
      </w:r>
      <w:proofErr w:type="spellStart"/>
      <w:r w:rsidRPr="0047508E">
        <w:rPr>
          <w:rFonts w:cs="Segoe UI"/>
          <w:sz w:val="20"/>
          <w:szCs w:val="20"/>
          <w:lang w:val="sv-SE"/>
        </w:rPr>
        <w:t>keterlibatan</w:t>
      </w:r>
      <w:proofErr w:type="spellEnd"/>
      <w:r w:rsidRPr="0047508E">
        <w:rPr>
          <w:rFonts w:cs="Segoe UI"/>
          <w:sz w:val="20"/>
          <w:szCs w:val="20"/>
          <w:lang w:val="sv-SE"/>
        </w:rPr>
        <w:t xml:space="preserve"> ASN </w:t>
      </w:r>
      <w:proofErr w:type="spellStart"/>
      <w:r w:rsidRPr="0047508E">
        <w:rPr>
          <w:rFonts w:cs="Segoe UI"/>
          <w:sz w:val="20"/>
          <w:szCs w:val="20"/>
          <w:lang w:val="sv-SE"/>
        </w:rPr>
        <w:t>dalam</w:t>
      </w:r>
      <w:proofErr w:type="spellEnd"/>
      <w:r w:rsidRPr="0047508E">
        <w:rPr>
          <w:rFonts w:cs="Segoe UI"/>
          <w:sz w:val="20"/>
          <w:szCs w:val="20"/>
          <w:lang w:val="sv-SE"/>
        </w:rPr>
        <w:t xml:space="preserve"> kampanye.</w:t>
      </w:r>
    </w:p>
    <w:sectPr w:rsidR="0047508E" w:rsidRPr="0047508E" w:rsidSect="001E0508">
      <w:type w:val="continuous"/>
      <w:pgSz w:w="11906" w:h="16838"/>
      <w:pgMar w:top="1077" w:right="811" w:bottom="2438" w:left="811" w:header="709" w:footer="709"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30A9D" w14:textId="77777777" w:rsidR="00C359C1" w:rsidRDefault="00C359C1" w:rsidP="009B0AF6">
      <w:pPr>
        <w:spacing w:after="0" w:line="240" w:lineRule="auto"/>
      </w:pPr>
      <w:r>
        <w:separator/>
      </w:r>
    </w:p>
  </w:endnote>
  <w:endnote w:type="continuationSeparator" w:id="0">
    <w:p w14:paraId="4B62EE52" w14:textId="77777777" w:rsidR="00C359C1" w:rsidRDefault="00C359C1" w:rsidP="009B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768448"/>
      <w:docPartObj>
        <w:docPartGallery w:val="Page Numbers (Bottom of Page)"/>
        <w:docPartUnique/>
      </w:docPartObj>
    </w:sdtPr>
    <w:sdtEndPr>
      <w:rPr>
        <w:rFonts w:cs="Segoe UI"/>
        <w:noProof/>
        <w:sz w:val="20"/>
        <w:szCs w:val="20"/>
      </w:rPr>
    </w:sdtEndPr>
    <w:sdtContent>
      <w:p w14:paraId="3BA6995F" w14:textId="6EFCCBED" w:rsidR="001538AE" w:rsidRPr="00950641" w:rsidRDefault="0035390E" w:rsidP="001538AE">
        <w:pPr>
          <w:pStyle w:val="Footer"/>
          <w:tabs>
            <w:tab w:val="clear" w:pos="4513"/>
            <w:tab w:val="center" w:pos="709"/>
          </w:tabs>
          <w:rPr>
            <w:rFonts w:cs="Segoe UI"/>
            <w:noProof/>
            <w:sz w:val="20"/>
            <w:szCs w:val="20"/>
            <w:lang w:val="fi-FI"/>
          </w:rPr>
        </w:pPr>
        <w:r>
          <w:rPr>
            <w:rFonts w:cs="Segoe UI"/>
            <w:noProof/>
            <w:sz w:val="20"/>
            <w:szCs w:val="20"/>
            <w:lang w:val="en-IN" w:eastAsia="en-IN"/>
          </w:rPr>
          <mc:AlternateContent>
            <mc:Choice Requires="wps">
              <w:drawing>
                <wp:anchor distT="0" distB="0" distL="114300" distR="114300" simplePos="0" relativeHeight="251654144" behindDoc="0" locked="0" layoutInCell="1" allowOverlap="1" wp14:anchorId="0F8123BC" wp14:editId="6844A827">
                  <wp:simplePos x="0" y="0"/>
                  <wp:positionH relativeFrom="column">
                    <wp:posOffset>9525</wp:posOffset>
                  </wp:positionH>
                  <wp:positionV relativeFrom="paragraph">
                    <wp:posOffset>-5080</wp:posOffset>
                  </wp:positionV>
                  <wp:extent cx="57245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8E5027"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" strokecolor="black [3200]" strokeweight="1pt">
                  <v:stroke joinstyle="miter"/>
                </v:line>
              </w:pict>
            </mc:Fallback>
          </mc:AlternateContent>
        </w:r>
        <w:r w:rsidR="00471F0C" w:rsidRPr="003243EB">
          <w:rPr>
            <w:rFonts w:cs="Segoe UI"/>
            <w:sz w:val="20"/>
            <w:szCs w:val="20"/>
          </w:rPr>
          <w:fldChar w:fldCharType="begin"/>
        </w:r>
        <w:r w:rsidR="00471F0C" w:rsidRPr="003243EB">
          <w:rPr>
            <w:rFonts w:cs="Segoe UI"/>
            <w:sz w:val="20"/>
            <w:szCs w:val="20"/>
          </w:rPr>
          <w:instrText xml:space="preserve"> PAGE   \* MERGEFORMAT </w:instrText>
        </w:r>
        <w:r w:rsidR="00471F0C" w:rsidRPr="003243EB">
          <w:rPr>
            <w:rFonts w:cs="Segoe UI"/>
            <w:sz w:val="20"/>
            <w:szCs w:val="20"/>
          </w:rPr>
          <w:fldChar w:fldCharType="separate"/>
        </w:r>
        <w:r w:rsidR="002D6D99">
          <w:rPr>
            <w:rFonts w:cs="Segoe UI"/>
            <w:noProof/>
            <w:sz w:val="20"/>
            <w:szCs w:val="20"/>
          </w:rPr>
          <w:t>1</w:t>
        </w:r>
        <w:r w:rsidR="00471F0C" w:rsidRPr="003243EB">
          <w:rPr>
            <w:rFonts w:cs="Segoe UI"/>
            <w:noProof/>
            <w:sz w:val="20"/>
            <w:szCs w:val="20"/>
          </w:rPr>
          <w:fldChar w:fldCharType="end"/>
        </w:r>
        <w:r w:rsidR="00471F0C" w:rsidRPr="003243EB">
          <w:rPr>
            <w:rFonts w:cs="Segoe UI"/>
            <w:noProof/>
            <w:sz w:val="20"/>
            <w:szCs w:val="20"/>
          </w:rPr>
          <w:tab/>
        </w:r>
        <w:r w:rsidR="00471F0C" w:rsidRPr="003243EB">
          <w:rPr>
            <w:rFonts w:cs="Segoe UI"/>
            <w:noProof/>
            <w:sz w:val="20"/>
            <w:szCs w:val="20"/>
          </w:rPr>
          <w:tab/>
        </w:r>
        <w:r w:rsidR="0047508E" w:rsidRPr="0047508E">
          <w:rPr>
            <w:rFonts w:cs="Segoe UI"/>
            <w:noProof/>
            <w:sz w:val="20"/>
            <w:szCs w:val="20"/>
          </w:rPr>
          <w:t>Yulius Pabate</w:t>
        </w:r>
      </w:p>
      <w:p w14:paraId="01569C12" w14:textId="77777777" w:rsidR="00471F0C" w:rsidRPr="003243EB" w:rsidRDefault="001538AE" w:rsidP="001538AE">
        <w:pPr>
          <w:pStyle w:val="Footer"/>
          <w:tabs>
            <w:tab w:val="clear" w:pos="4513"/>
            <w:tab w:val="center" w:pos="709"/>
          </w:tabs>
          <w:rPr>
            <w:rFonts w:cs="Segoe UI"/>
            <w:sz w:val="20"/>
            <w:szCs w:val="20"/>
          </w:rPr>
        </w:pPr>
        <w:r w:rsidRPr="00950641">
          <w:rPr>
            <w:rFonts w:cs="Segoe UI"/>
            <w:noProof/>
            <w:sz w:val="20"/>
            <w:szCs w:val="20"/>
            <w:lang w:val="fi-FI"/>
          </w:rPr>
          <w:tab/>
        </w:r>
        <w:r w:rsidRPr="00950641">
          <w:rPr>
            <w:rFonts w:cs="Segoe UI"/>
            <w:noProof/>
            <w:sz w:val="20"/>
            <w:szCs w:val="20"/>
            <w:lang w:val="fi-FI"/>
          </w:rPr>
          <w:tab/>
        </w:r>
        <w:r w:rsidR="00613274" w:rsidRPr="00950641">
          <w:rPr>
            <w:rFonts w:cs="Segoe UI"/>
            <w:noProof/>
            <w:sz w:val="20"/>
            <w:szCs w:val="20"/>
            <w:lang w:val="fi-FI"/>
          </w:rPr>
          <w:t xml:space="preserve">   </w:t>
        </w:r>
        <w:r w:rsidR="00BF597D" w:rsidRPr="003243EB">
          <w:rPr>
            <w:rFonts w:cs="Segoe UI"/>
            <w:noProof/>
            <w:sz w:val="20"/>
            <w:szCs w:val="20"/>
          </w:rPr>
          <w:t xml:space="preserve">Vol. </w:t>
        </w:r>
        <w:r w:rsidR="001E0508">
          <w:rPr>
            <w:rFonts w:cs="Segoe UI"/>
            <w:noProof/>
            <w:sz w:val="20"/>
            <w:szCs w:val="20"/>
            <w:lang w:val="en-US"/>
          </w:rPr>
          <w:t>XX</w:t>
        </w:r>
        <w:r w:rsidR="00BF597D" w:rsidRPr="003243EB">
          <w:rPr>
            <w:rFonts w:cs="Segoe UI"/>
            <w:noProof/>
            <w:sz w:val="20"/>
            <w:szCs w:val="20"/>
          </w:rPr>
          <w:t xml:space="preserve"> No. </w:t>
        </w:r>
        <w:r w:rsidR="001E0508">
          <w:rPr>
            <w:rFonts w:cs="Segoe UI"/>
            <w:noProof/>
            <w:sz w:val="20"/>
            <w:szCs w:val="20"/>
            <w:lang w:val="en-US"/>
          </w:rPr>
          <w:t>XX</w:t>
        </w:r>
        <w:r w:rsidR="00BF597D" w:rsidRPr="003243EB">
          <w:rPr>
            <w:rFonts w:cs="Segoe UI"/>
            <w:noProof/>
            <w:sz w:val="20"/>
            <w:szCs w:val="20"/>
          </w:rPr>
          <w:t xml:space="preserve"> </w:t>
        </w:r>
        <w:r w:rsidR="001E0508">
          <w:rPr>
            <w:rFonts w:cs="Segoe UI"/>
            <w:noProof/>
            <w:sz w:val="20"/>
            <w:szCs w:val="20"/>
            <w:lang w:val="en-US"/>
          </w:rPr>
          <w:t>Month</w:t>
        </w:r>
        <w:r w:rsidR="00BF597D" w:rsidRPr="003243EB">
          <w:rPr>
            <w:rFonts w:cs="Segoe UI"/>
            <w:noProof/>
            <w:sz w:val="20"/>
            <w:szCs w:val="20"/>
          </w:rPr>
          <w:t xml:space="preserve"> </w:t>
        </w:r>
        <w:r w:rsidR="001E0508">
          <w:rPr>
            <w:rFonts w:cs="Segoe UI"/>
            <w:noProof/>
            <w:sz w:val="20"/>
            <w:szCs w:val="20"/>
            <w:lang w:val="en-US"/>
          </w:rPr>
          <w:t>XXXX</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7CBC5" w14:textId="77777777" w:rsidR="00C359C1" w:rsidRDefault="00C359C1" w:rsidP="009B0AF6">
      <w:pPr>
        <w:spacing w:after="0" w:line="240" w:lineRule="auto"/>
      </w:pPr>
      <w:r>
        <w:separator/>
      </w:r>
    </w:p>
  </w:footnote>
  <w:footnote w:type="continuationSeparator" w:id="0">
    <w:p w14:paraId="0B72C7F4" w14:textId="77777777" w:rsidR="00C359C1" w:rsidRDefault="00C359C1" w:rsidP="009B0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4E866" w14:textId="77777777" w:rsidR="00BF597D" w:rsidRPr="00BF597D" w:rsidRDefault="00A36B0A" w:rsidP="00471F0C">
    <w:pPr>
      <w:pStyle w:val="Header"/>
      <w:tabs>
        <w:tab w:val="clear" w:pos="4513"/>
        <w:tab w:val="center" w:pos="4253"/>
      </w:tabs>
      <w:rPr>
        <w:rFonts w:cs="Segoe UI"/>
        <w:sz w:val="20"/>
      </w:rPr>
    </w:pPr>
    <w:r>
      <w:rPr>
        <w:rFonts w:eastAsia="Times New Roman" w:cs="Segoe UI"/>
        <w:noProof/>
        <w:lang w:val="en-IN" w:eastAsia="en-IN"/>
      </w:rPr>
      <mc:AlternateContent>
        <mc:Choice Requires="wps">
          <w:drawing>
            <wp:anchor distT="0" distB="0" distL="114300" distR="114300" simplePos="0" relativeHeight="251662336" behindDoc="0" locked="0" layoutInCell="1" allowOverlap="1" wp14:anchorId="196F7879" wp14:editId="3523F8C3">
              <wp:simplePos x="0" y="0"/>
              <wp:positionH relativeFrom="column">
                <wp:posOffset>-731520</wp:posOffset>
              </wp:positionH>
              <wp:positionV relativeFrom="paragraph">
                <wp:posOffset>-450215</wp:posOffset>
              </wp:positionV>
              <wp:extent cx="403860" cy="1173480"/>
              <wp:effectExtent l="0" t="0" r="0" b="7620"/>
              <wp:wrapNone/>
              <wp:docPr id="6" name="Rectangle 6"/>
              <wp:cNvGraphicFramePr/>
              <a:graphic xmlns:a="http://schemas.openxmlformats.org/drawingml/2006/main">
                <a:graphicData uri="http://schemas.microsoft.com/office/word/2010/wordprocessingShape">
                  <wps:wsp>
                    <wps:cNvSpPr/>
                    <wps:spPr>
                      <a:xfrm>
                        <a:off x="0" y="0"/>
                        <a:ext cx="403860" cy="1173480"/>
                      </a:xfrm>
                      <a:prstGeom prst="rect">
                        <a:avLst/>
                      </a:prstGeom>
                      <a:solidFill>
                        <a:srgbClr val="008E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C386E3" id="Rectangle 6" o:spid="_x0000_s1026" style="position:absolute;margin-left:-57.6pt;margin-top:-35.45pt;width:31.8pt;height:9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" fillcolor="#008ed2" stroked="f" strokeweight="1pt"/>
          </w:pict>
        </mc:Fallback>
      </mc:AlternateContent>
    </w:r>
    <w:r>
      <w:rPr>
        <w:rFonts w:eastAsia="Times New Roman" w:cs="Segoe UI"/>
        <w:noProof/>
        <w:lang w:val="en-IN" w:eastAsia="en-IN"/>
      </w:rPr>
      <w:drawing>
        <wp:anchor distT="0" distB="0" distL="114300" distR="114300" simplePos="0" relativeHeight="251658240" behindDoc="0" locked="0" layoutInCell="1" allowOverlap="1" wp14:anchorId="5E29606B" wp14:editId="35A92602">
          <wp:simplePos x="0" y="0"/>
          <wp:positionH relativeFrom="column">
            <wp:posOffset>-731520</wp:posOffset>
          </wp:positionH>
          <wp:positionV relativeFrom="paragraph">
            <wp:posOffset>517525</wp:posOffset>
          </wp:positionV>
          <wp:extent cx="403860" cy="1722120"/>
          <wp:effectExtent l="0" t="0" r="0" b="0"/>
          <wp:wrapNone/>
          <wp:docPr id="1519616560" name="Picture 1519616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 cy="1722120"/>
                  </a:xfrm>
                  <a:prstGeom prst="rect">
                    <a:avLst/>
                  </a:prstGeom>
                  <a:noFill/>
                  <a:ln>
                    <a:noFill/>
                  </a:ln>
                </pic:spPr>
              </pic:pic>
            </a:graphicData>
          </a:graphic>
        </wp:anchor>
      </w:drawing>
    </w:r>
    <w:r w:rsidR="006F20C0">
      <w:rPr>
        <w:rFonts w:cs="Segoe UI"/>
        <w:sz w:val="20"/>
      </w:rPr>
      <w:t>Prosiding Seminar Nasional Humanesia</w:t>
    </w:r>
    <w:r w:rsidR="00E109A4">
      <w:rPr>
        <w:rFonts w:cs="Segoe UI"/>
        <w:sz w:val="20"/>
      </w:rPr>
      <w:t xml:space="preserve"> Pascasarjana</w:t>
    </w:r>
    <w:r w:rsidR="001E0508">
      <w:rPr>
        <w:rFonts w:cs="Segoe UI"/>
        <w:sz w:val="20"/>
      </w:rPr>
      <w:tab/>
    </w:r>
    <w:r w:rsidR="00241DE7" w:rsidRPr="00BF597D">
      <w:rPr>
        <w:rFonts w:cs="Segoe UI"/>
        <w:sz w:val="20"/>
      </w:rPr>
      <w:t xml:space="preserve">E-ISSN: </w:t>
    </w:r>
    <w:r w:rsidR="006F20C0">
      <w:rPr>
        <w:rFonts w:cs="Segoe UI"/>
        <w:sz w:val="20"/>
      </w:rPr>
      <w:t>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C26D9" w14:textId="77777777" w:rsidR="00E109A4" w:rsidRDefault="00E109A4">
    <w:pPr>
      <w:pStyle w:val="Header"/>
    </w:pPr>
    <w:r>
      <w:rPr>
        <w:rFonts w:cs="Segoe UI"/>
        <w:sz w:val="20"/>
      </w:rPr>
      <w:t>Prosiding Seminar Nasional Humanesia Pascasarjana</w:t>
    </w:r>
    <w:r>
      <w:rPr>
        <w:rFonts w:cs="Segoe UI"/>
        <w:sz w:val="20"/>
      </w:rPr>
      <w:tab/>
    </w:r>
    <w:r w:rsidRPr="00BF597D">
      <w:rPr>
        <w:rFonts w:cs="Segoe UI"/>
        <w:sz w:val="20"/>
      </w:rPr>
      <w:t xml:space="preserve">E-ISSN: </w:t>
    </w:r>
    <w:r>
      <w:rPr>
        <w:rFonts w:cs="Segoe UI"/>
        <w:sz w:val="20"/>
      </w:rPr>
      <w:t>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EEEHeading1"/>
      <w:lvlText w:val="%1."/>
      <w:lvlJc w:val="left"/>
      <w:pPr>
        <w:tabs>
          <w:tab w:val="num" w:pos="1008"/>
        </w:tabs>
        <w:ind w:left="100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1008"/>
        </w:tabs>
        <w:ind w:left="1008" w:hanging="288"/>
      </w:pPr>
      <w:rPr>
        <w:rFonts w:ascii="Times New Roman" w:hAnsi="Times New Roman" w:hint="default"/>
        <w:b w:val="0"/>
        <w:i w:val="0"/>
        <w:sz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 w15:restartNumberingAfterBreak="0">
    <w:nsid w:val="0DC3289D"/>
    <w:multiLevelType w:val="hybridMultilevel"/>
    <w:tmpl w:val="9F36868C"/>
    <w:lvl w:ilvl="0" w:tplc="3809000F">
      <w:start w:val="1"/>
      <w:numFmt w:val="decimal"/>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2" w15:restartNumberingAfterBreak="0">
    <w:nsid w:val="13BD7C01"/>
    <w:multiLevelType w:val="hybridMultilevel"/>
    <w:tmpl w:val="E6A03A92"/>
    <w:lvl w:ilvl="0" w:tplc="3809000F">
      <w:start w:val="1"/>
      <w:numFmt w:val="decimal"/>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3" w15:restartNumberingAfterBreak="0">
    <w:nsid w:val="14E952A4"/>
    <w:multiLevelType w:val="multilevel"/>
    <w:tmpl w:val="3B163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B855861"/>
    <w:multiLevelType w:val="multilevel"/>
    <w:tmpl w:val="69E853A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upperRoman"/>
      <w:pStyle w:val="Heading3"/>
      <w:lvlText w:val="%3."/>
      <w:lvlJc w:val="right"/>
      <w:pPr>
        <w:ind w:left="360" w:hanging="360"/>
      </w:p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5" w15:restartNumberingAfterBreak="0">
    <w:nsid w:val="3B491F94"/>
    <w:multiLevelType w:val="multilevel"/>
    <w:tmpl w:val="4A0AEF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15:restartNumberingAfterBreak="0">
    <w:nsid w:val="50232215"/>
    <w:multiLevelType w:val="multilevel"/>
    <w:tmpl w:val="1100AED4"/>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55"/>
        </w:tabs>
        <w:ind w:left="855" w:hanging="288"/>
      </w:pPr>
      <w:rPr>
        <w:rFonts w:ascii="Times New Roman" w:hAnsi="Times New Roman" w:hint="default"/>
        <w:b w:val="0"/>
        <w:i w:val="0"/>
        <w:sz w:val="2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8" w15:restartNumberingAfterBreak="0">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16cid:durableId="1204176923">
    <w:abstractNumId w:val="7"/>
  </w:num>
  <w:num w:numId="2" w16cid:durableId="1655797796">
    <w:abstractNumId w:val="8"/>
  </w:num>
  <w:num w:numId="3" w16cid:durableId="1178079948">
    <w:abstractNumId w:val="6"/>
  </w:num>
  <w:num w:numId="4" w16cid:durableId="1530794457">
    <w:abstractNumId w:val="0"/>
  </w:num>
  <w:num w:numId="5" w16cid:durableId="1843617690">
    <w:abstractNumId w:val="4"/>
  </w:num>
  <w:num w:numId="6" w16cid:durableId="442653273">
    <w:abstractNumId w:val="3"/>
  </w:num>
  <w:num w:numId="7" w16cid:durableId="833256493">
    <w:abstractNumId w:val="2"/>
  </w:num>
  <w:num w:numId="8" w16cid:durableId="1647248020">
    <w:abstractNumId w:val="5"/>
  </w:num>
  <w:num w:numId="9" w16cid:durableId="316762532">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AF6"/>
    <w:rsid w:val="000055BE"/>
    <w:rsid w:val="000148CA"/>
    <w:rsid w:val="000201D0"/>
    <w:rsid w:val="00025FBA"/>
    <w:rsid w:val="000620B4"/>
    <w:rsid w:val="000A1AC4"/>
    <w:rsid w:val="000A1DEC"/>
    <w:rsid w:val="000C49B6"/>
    <w:rsid w:val="00100027"/>
    <w:rsid w:val="0010607A"/>
    <w:rsid w:val="0014656D"/>
    <w:rsid w:val="00147D80"/>
    <w:rsid w:val="00151806"/>
    <w:rsid w:val="001538AE"/>
    <w:rsid w:val="00163AC5"/>
    <w:rsid w:val="00163C49"/>
    <w:rsid w:val="00182758"/>
    <w:rsid w:val="001A17A4"/>
    <w:rsid w:val="001A5D8E"/>
    <w:rsid w:val="001A6456"/>
    <w:rsid w:val="001B788A"/>
    <w:rsid w:val="001C62FB"/>
    <w:rsid w:val="001D43CD"/>
    <w:rsid w:val="001E0508"/>
    <w:rsid w:val="001E2A35"/>
    <w:rsid w:val="00227D28"/>
    <w:rsid w:val="0023748A"/>
    <w:rsid w:val="00241D17"/>
    <w:rsid w:val="00241DE7"/>
    <w:rsid w:val="00243347"/>
    <w:rsid w:val="002558A8"/>
    <w:rsid w:val="002558BC"/>
    <w:rsid w:val="00275A5B"/>
    <w:rsid w:val="0029081B"/>
    <w:rsid w:val="00290F9F"/>
    <w:rsid w:val="00292BDD"/>
    <w:rsid w:val="002D6D99"/>
    <w:rsid w:val="002F12D2"/>
    <w:rsid w:val="00301FA5"/>
    <w:rsid w:val="00321FEA"/>
    <w:rsid w:val="003243EB"/>
    <w:rsid w:val="00326B23"/>
    <w:rsid w:val="00332E82"/>
    <w:rsid w:val="00334F49"/>
    <w:rsid w:val="0035390E"/>
    <w:rsid w:val="00354464"/>
    <w:rsid w:val="00361A98"/>
    <w:rsid w:val="003627F5"/>
    <w:rsid w:val="003975A6"/>
    <w:rsid w:val="003A41CA"/>
    <w:rsid w:val="003A4408"/>
    <w:rsid w:val="003C789C"/>
    <w:rsid w:val="003E1FC4"/>
    <w:rsid w:val="004028F4"/>
    <w:rsid w:val="00413286"/>
    <w:rsid w:val="00417363"/>
    <w:rsid w:val="004202AE"/>
    <w:rsid w:val="00421218"/>
    <w:rsid w:val="00421533"/>
    <w:rsid w:val="00450179"/>
    <w:rsid w:val="00471F0C"/>
    <w:rsid w:val="0047508E"/>
    <w:rsid w:val="00476608"/>
    <w:rsid w:val="004865A9"/>
    <w:rsid w:val="00491740"/>
    <w:rsid w:val="004B7C52"/>
    <w:rsid w:val="004C12A1"/>
    <w:rsid w:val="00521D13"/>
    <w:rsid w:val="005362BB"/>
    <w:rsid w:val="00550BFE"/>
    <w:rsid w:val="00581638"/>
    <w:rsid w:val="00587FB4"/>
    <w:rsid w:val="0059044B"/>
    <w:rsid w:val="005939EF"/>
    <w:rsid w:val="005B7859"/>
    <w:rsid w:val="005C6A72"/>
    <w:rsid w:val="005D710E"/>
    <w:rsid w:val="005E1485"/>
    <w:rsid w:val="00613274"/>
    <w:rsid w:val="006269EE"/>
    <w:rsid w:val="00633241"/>
    <w:rsid w:val="00645ED0"/>
    <w:rsid w:val="006658E1"/>
    <w:rsid w:val="00676A1B"/>
    <w:rsid w:val="00685B04"/>
    <w:rsid w:val="006C1665"/>
    <w:rsid w:val="006F0069"/>
    <w:rsid w:val="006F20C0"/>
    <w:rsid w:val="0071791D"/>
    <w:rsid w:val="0072108D"/>
    <w:rsid w:val="00732CD5"/>
    <w:rsid w:val="00746981"/>
    <w:rsid w:val="007677D4"/>
    <w:rsid w:val="00781E21"/>
    <w:rsid w:val="00786671"/>
    <w:rsid w:val="00791DA9"/>
    <w:rsid w:val="007921CE"/>
    <w:rsid w:val="007A5163"/>
    <w:rsid w:val="007B39CF"/>
    <w:rsid w:val="007C0C23"/>
    <w:rsid w:val="007E21D6"/>
    <w:rsid w:val="007E49D3"/>
    <w:rsid w:val="007F4435"/>
    <w:rsid w:val="00815958"/>
    <w:rsid w:val="008220DF"/>
    <w:rsid w:val="0082505A"/>
    <w:rsid w:val="00837037"/>
    <w:rsid w:val="00846F89"/>
    <w:rsid w:val="008530CB"/>
    <w:rsid w:val="008616DC"/>
    <w:rsid w:val="00865042"/>
    <w:rsid w:val="00866359"/>
    <w:rsid w:val="00886EB8"/>
    <w:rsid w:val="00891C46"/>
    <w:rsid w:val="00892257"/>
    <w:rsid w:val="008A53F7"/>
    <w:rsid w:val="008B13FE"/>
    <w:rsid w:val="008C156B"/>
    <w:rsid w:val="00925199"/>
    <w:rsid w:val="00935A9E"/>
    <w:rsid w:val="00942C5B"/>
    <w:rsid w:val="00950641"/>
    <w:rsid w:val="00955050"/>
    <w:rsid w:val="00985560"/>
    <w:rsid w:val="00992BA8"/>
    <w:rsid w:val="009A7FF4"/>
    <w:rsid w:val="009B0AF6"/>
    <w:rsid w:val="009B21E3"/>
    <w:rsid w:val="009D0AC1"/>
    <w:rsid w:val="009D47EA"/>
    <w:rsid w:val="00A00056"/>
    <w:rsid w:val="00A24945"/>
    <w:rsid w:val="00A24B83"/>
    <w:rsid w:val="00A27CED"/>
    <w:rsid w:val="00A34F12"/>
    <w:rsid w:val="00A36B0A"/>
    <w:rsid w:val="00A373E7"/>
    <w:rsid w:val="00A476D3"/>
    <w:rsid w:val="00A61E28"/>
    <w:rsid w:val="00A8692C"/>
    <w:rsid w:val="00A93261"/>
    <w:rsid w:val="00AA1DA5"/>
    <w:rsid w:val="00AC334E"/>
    <w:rsid w:val="00AD7B58"/>
    <w:rsid w:val="00AD7C4B"/>
    <w:rsid w:val="00AF1011"/>
    <w:rsid w:val="00B0079C"/>
    <w:rsid w:val="00B024E4"/>
    <w:rsid w:val="00B06DCF"/>
    <w:rsid w:val="00B25477"/>
    <w:rsid w:val="00B34841"/>
    <w:rsid w:val="00B34CDD"/>
    <w:rsid w:val="00B47C1B"/>
    <w:rsid w:val="00B5350B"/>
    <w:rsid w:val="00B729BB"/>
    <w:rsid w:val="00B868D8"/>
    <w:rsid w:val="00B908C0"/>
    <w:rsid w:val="00BA38E8"/>
    <w:rsid w:val="00BB1200"/>
    <w:rsid w:val="00BC32E6"/>
    <w:rsid w:val="00BE12F5"/>
    <w:rsid w:val="00BF597D"/>
    <w:rsid w:val="00C00D09"/>
    <w:rsid w:val="00C01350"/>
    <w:rsid w:val="00C11D99"/>
    <w:rsid w:val="00C34D18"/>
    <w:rsid w:val="00C359C1"/>
    <w:rsid w:val="00C36D2B"/>
    <w:rsid w:val="00C478FE"/>
    <w:rsid w:val="00C556F2"/>
    <w:rsid w:val="00C56906"/>
    <w:rsid w:val="00C676AF"/>
    <w:rsid w:val="00C7085A"/>
    <w:rsid w:val="00CB3BDB"/>
    <w:rsid w:val="00CE0180"/>
    <w:rsid w:val="00CF5947"/>
    <w:rsid w:val="00D5237D"/>
    <w:rsid w:val="00D616BE"/>
    <w:rsid w:val="00D62F9E"/>
    <w:rsid w:val="00D805CE"/>
    <w:rsid w:val="00D81C23"/>
    <w:rsid w:val="00D85C13"/>
    <w:rsid w:val="00D8693F"/>
    <w:rsid w:val="00D9104A"/>
    <w:rsid w:val="00D95354"/>
    <w:rsid w:val="00DA181C"/>
    <w:rsid w:val="00DC346D"/>
    <w:rsid w:val="00DC7B88"/>
    <w:rsid w:val="00DD211D"/>
    <w:rsid w:val="00DD753D"/>
    <w:rsid w:val="00DE2320"/>
    <w:rsid w:val="00DF3A0E"/>
    <w:rsid w:val="00E02EE7"/>
    <w:rsid w:val="00E05BB1"/>
    <w:rsid w:val="00E109A4"/>
    <w:rsid w:val="00E3722F"/>
    <w:rsid w:val="00E37C1B"/>
    <w:rsid w:val="00E538A0"/>
    <w:rsid w:val="00E854CC"/>
    <w:rsid w:val="00EA7010"/>
    <w:rsid w:val="00EA7E75"/>
    <w:rsid w:val="00EB308B"/>
    <w:rsid w:val="00ED3699"/>
    <w:rsid w:val="00ED73C9"/>
    <w:rsid w:val="00EF065F"/>
    <w:rsid w:val="00EF2199"/>
    <w:rsid w:val="00F47AF5"/>
    <w:rsid w:val="00F61991"/>
    <w:rsid w:val="00F91D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F053F4"/>
  <w15:docId w15:val="{2C492592-6A6A-4BCB-A3AF-489FB007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6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1"/>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 w:type="paragraph" w:customStyle="1" w:styleId="isselectedend">
    <w:name w:val="isselectedend"/>
    <w:basedOn w:val="Normal"/>
    <w:rsid w:val="006C1665"/>
    <w:pPr>
      <w:spacing w:before="100" w:beforeAutospacing="1" w:after="100" w:afterAutospacing="1" w:line="240" w:lineRule="auto"/>
      <w:jc w:val="left"/>
    </w:pPr>
    <w:rPr>
      <w:rFonts w:ascii="Times New Roman" w:eastAsia="Times New Roman" w:hAnsi="Times New Roman" w:cs="Times New Roman"/>
      <w:sz w:val="24"/>
      <w:szCs w:val="24"/>
      <w:lang w:val="en-ID" w:eastAsia="en-ID"/>
    </w:rPr>
  </w:style>
  <w:style w:type="paragraph" w:styleId="NormalWeb">
    <w:name w:val="Normal (Web)"/>
    <w:basedOn w:val="Normal"/>
    <w:uiPriority w:val="99"/>
    <w:semiHidden/>
    <w:unhideWhenUsed/>
    <w:rsid w:val="006C1665"/>
    <w:pPr>
      <w:spacing w:before="100" w:beforeAutospacing="1" w:after="100" w:afterAutospacing="1" w:line="240" w:lineRule="auto"/>
      <w:jc w:val="left"/>
    </w:pPr>
    <w:rPr>
      <w:rFonts w:ascii="Times New Roman" w:eastAsia="Times New Roman" w:hAnsi="Times New Roman" w:cs="Times New Roman"/>
      <w:sz w:val="24"/>
      <w:szCs w:val="24"/>
      <w:lang w:val="en-ID" w:eastAsia="en-ID"/>
    </w:rPr>
  </w:style>
  <w:style w:type="paragraph" w:customStyle="1" w:styleId="pdq2pgselectionanchorcontainer">
    <w:name w:val="pdq2pg_selectionanchorcontainer"/>
    <w:basedOn w:val="Normal"/>
    <w:rsid w:val="00865042"/>
    <w:pPr>
      <w:spacing w:before="100" w:beforeAutospacing="1" w:after="100" w:afterAutospacing="1" w:line="240" w:lineRule="auto"/>
      <w:jc w:val="left"/>
    </w:pPr>
    <w:rPr>
      <w:rFonts w:ascii="Times New Roman" w:eastAsia="Times New Roman" w:hAnsi="Times New Roman" w:cs="Times New Roman"/>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ojs.ukipaulus.ac.id/index.php/psnp"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0B40F-ADF3-4675-9060-D573B587B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10</Pages>
  <Words>4823</Words>
  <Characters>27495</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Sudarno Vitria</cp:lastModifiedBy>
  <cp:revision>16</cp:revision>
  <cp:lastPrinted>2023-04-17T18:59:00Z</cp:lastPrinted>
  <dcterms:created xsi:type="dcterms:W3CDTF">2026-01-24T05:16:00Z</dcterms:created>
  <dcterms:modified xsi:type="dcterms:W3CDTF">2026-08-13T00:29:00Z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8aaf13d0-69ee-3735-a14e-5705f96a29cd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http://www.zotero.org/styles/elsevier-vancouver</vt:lpwstr>
  </property>
  <property fmtid="{D5CDD505-2E9C-101B-9397-08002B2CF9AE}" pid="18" name="Mendeley Recent Style Name 6_1">
    <vt:lpwstr>Elsevier - Vancouver</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