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ED30" w14:textId="77777777"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C0D31E9"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2140B1EE" w14:textId="77777777"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Humanesia Pascasarjana</w:t>
      </w:r>
    </w:p>
    <w:p w14:paraId="49F6BBB8" w14:textId="77777777" w:rsidR="00AD7C4B" w:rsidRDefault="003A4408" w:rsidP="003A4408">
      <w:pPr>
        <w:spacing w:after="0" w:line="240" w:lineRule="auto"/>
        <w:jc w:val="center"/>
        <w:rPr>
          <w:rFonts w:cs="Segoe UI"/>
          <w:b/>
          <w:sz w:val="16"/>
          <w:szCs w:val="16"/>
        </w:rPr>
      </w:pPr>
      <w:r>
        <w:rPr>
          <w:rFonts w:cs="Segoe UI"/>
          <w:b/>
          <w:sz w:val="16"/>
          <w:szCs w:val="16"/>
        </w:rPr>
        <w:t>(Humaniora, Ekonomi, Bisnis, Manajemen, Hukum dan Sosiologi)</w:t>
      </w:r>
    </w:p>
    <w:p w14:paraId="198C6DE5" w14:textId="77777777" w:rsidR="0010607A" w:rsidRDefault="00886EB8" w:rsidP="00E109A4">
      <w:pPr>
        <w:spacing w:after="0" w:line="240" w:lineRule="auto"/>
        <w:jc w:val="center"/>
        <w:rPr>
          <w:rFonts w:cs="Segoe UI"/>
          <w:b/>
        </w:rPr>
      </w:pPr>
      <w:r>
        <w:rPr>
          <w:rFonts w:cs="Segoe UI"/>
          <w:b/>
        </w:rPr>
        <w:t>Universitas Kristen Indonesia Paulus</w:t>
      </w:r>
    </w:p>
    <w:p w14:paraId="3B609AD2" w14:textId="77777777"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04203FB6" w14:textId="77777777"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6438DF4A" w14:textId="77777777"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74DB003B" w14:textId="32D1C9AF" w:rsidR="00676A1B" w:rsidRPr="00645ED0" w:rsidRDefault="00E3780E" w:rsidP="00100027">
      <w:pPr>
        <w:tabs>
          <w:tab w:val="right" w:pos="9026"/>
        </w:tabs>
        <w:spacing w:after="0" w:line="240" w:lineRule="auto"/>
        <w:jc w:val="center"/>
        <w:rPr>
          <w:rFonts w:cs="Segoe UI"/>
          <w:b/>
          <w:sz w:val="30"/>
          <w:szCs w:val="30"/>
        </w:rPr>
      </w:pPr>
      <w:r w:rsidRPr="00E3780E">
        <w:rPr>
          <w:rFonts w:cs="Segoe UI"/>
          <w:b/>
          <w:bCs/>
          <w:sz w:val="30"/>
          <w:szCs w:val="30"/>
        </w:rPr>
        <w:t>Analisis Yuridis Dakwaan Subsidaritas dan Pertimbangan Hukum Hakim dalam Tindak Pidana Penganiayaan yang Mengakibatkan Luka Berat Berdasarkan Putusan PN Makassar Nomor 551/Pid.B/2024/PN Mks</w:t>
      </w:r>
    </w:p>
    <w:p w14:paraId="10A4DC49" w14:textId="77777777" w:rsidR="00100027" w:rsidRPr="00645ED0" w:rsidRDefault="00100027" w:rsidP="007677D4">
      <w:pPr>
        <w:tabs>
          <w:tab w:val="right" w:pos="9026"/>
        </w:tabs>
        <w:spacing w:after="0" w:line="240" w:lineRule="auto"/>
        <w:jc w:val="left"/>
        <w:rPr>
          <w:rFonts w:cs="Segoe UI"/>
          <w:i/>
          <w:sz w:val="24"/>
          <w:szCs w:val="20"/>
        </w:rPr>
      </w:pPr>
    </w:p>
    <w:p w14:paraId="1FA391F2" w14:textId="77777777" w:rsidR="00361A98" w:rsidRPr="00C676AF" w:rsidRDefault="00361A98" w:rsidP="00676A1B">
      <w:pPr>
        <w:tabs>
          <w:tab w:val="right" w:pos="9026"/>
        </w:tabs>
        <w:spacing w:after="0" w:line="240" w:lineRule="auto"/>
        <w:rPr>
          <w:rFonts w:cs="Segoe UI"/>
          <w:sz w:val="20"/>
          <w:szCs w:val="20"/>
        </w:rPr>
      </w:pPr>
    </w:p>
    <w:p w14:paraId="6122B7F2" w14:textId="05DC6846" w:rsidR="00AC334E" w:rsidRPr="00886EB8" w:rsidRDefault="00E3780E" w:rsidP="00C00D09">
      <w:pPr>
        <w:tabs>
          <w:tab w:val="right" w:pos="9026"/>
        </w:tabs>
        <w:spacing w:after="0" w:line="240" w:lineRule="auto"/>
        <w:rPr>
          <w:rFonts w:cs="Segoe UI"/>
          <w:b/>
          <w:bCs/>
          <w:sz w:val="24"/>
          <w:szCs w:val="24"/>
          <w:lang w:val="fi-FI"/>
        </w:rPr>
      </w:pPr>
      <w:r w:rsidRPr="00E3780E">
        <w:rPr>
          <w:rFonts w:cs="Segoe UI"/>
          <w:b/>
          <w:bCs/>
          <w:sz w:val="24"/>
          <w:szCs w:val="24"/>
        </w:rPr>
        <w:t>Erens Evert Wihyawari</w:t>
      </w:r>
      <w:r w:rsidR="001E0508">
        <w:rPr>
          <w:rFonts w:cs="Segoe UI"/>
          <w:b/>
          <w:bCs/>
          <w:sz w:val="24"/>
          <w:szCs w:val="24"/>
          <w:lang w:val="fi-FI"/>
        </w:rPr>
        <w:t>*</w:t>
      </w:r>
    </w:p>
    <w:p w14:paraId="0BF7A040" w14:textId="77777777"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w:t>
      </w:r>
      <w:proofErr w:type="spellStart"/>
      <w:r>
        <w:rPr>
          <w:rFonts w:cs="Segoe UI"/>
          <w:sz w:val="20"/>
          <w:szCs w:val="20"/>
          <w:lang w:val="fi-FI"/>
        </w:rPr>
        <w:t>Studi</w:t>
      </w:r>
      <w:proofErr w:type="spellEnd"/>
      <w:r>
        <w:rPr>
          <w:rFonts w:cs="Segoe UI"/>
          <w:sz w:val="20"/>
          <w:szCs w:val="20"/>
          <w:lang w:val="fi-FI"/>
        </w:rPr>
        <w:t xml:space="preserve"> Magister </w:t>
      </w:r>
      <w:proofErr w:type="spellStart"/>
      <w:r>
        <w:rPr>
          <w:rFonts w:cs="Segoe UI"/>
          <w:sz w:val="20"/>
          <w:szCs w:val="20"/>
          <w:lang w:val="fi-FI"/>
        </w:rPr>
        <w:t>Ilmu</w:t>
      </w:r>
      <w:proofErr w:type="spellEnd"/>
      <w:r>
        <w:rPr>
          <w:rFonts w:cs="Segoe UI"/>
          <w:sz w:val="20"/>
          <w:szCs w:val="20"/>
          <w:lang w:val="fi-FI"/>
        </w:rPr>
        <w:t xml:space="preserve"> </w:t>
      </w:r>
      <w:proofErr w:type="spellStart"/>
      <w:r>
        <w:rPr>
          <w:rFonts w:cs="Segoe UI"/>
          <w:sz w:val="20"/>
          <w:szCs w:val="20"/>
          <w:lang w:val="fi-FI"/>
        </w:rPr>
        <w:t>Hukum</w:t>
      </w:r>
      <w:proofErr w:type="spellEnd"/>
      <w:r>
        <w:rPr>
          <w:rFonts w:cs="Segoe UI"/>
          <w:sz w:val="20"/>
          <w:szCs w:val="20"/>
          <w:lang w:val="fi-FI"/>
        </w:rPr>
        <w:t xml:space="preserve">, Program </w:t>
      </w:r>
      <w:proofErr w:type="spellStart"/>
      <w:r>
        <w:rPr>
          <w:rFonts w:cs="Segoe UI"/>
          <w:sz w:val="20"/>
          <w:szCs w:val="20"/>
          <w:lang w:val="fi-FI"/>
        </w:rPr>
        <w:t>Pascasarjana</w:t>
      </w:r>
      <w:proofErr w:type="spellEnd"/>
      <w:r>
        <w:rPr>
          <w:rFonts w:cs="Segoe UI"/>
          <w:sz w:val="20"/>
          <w:szCs w:val="20"/>
          <w:lang w:val="fi-FI"/>
        </w:rPr>
        <w:t xml:space="preserve">, </w:t>
      </w:r>
      <w:proofErr w:type="spellStart"/>
      <w:r>
        <w:rPr>
          <w:rFonts w:cs="Segoe UI"/>
          <w:sz w:val="20"/>
          <w:szCs w:val="20"/>
          <w:lang w:val="fi-FI"/>
        </w:rPr>
        <w:t>Universitas</w:t>
      </w:r>
      <w:proofErr w:type="spellEnd"/>
      <w:r>
        <w:rPr>
          <w:rFonts w:cs="Segoe UI"/>
          <w:sz w:val="20"/>
          <w:szCs w:val="20"/>
          <w:lang w:val="fi-FI"/>
        </w:rPr>
        <w:t xml:space="preserve"> </w:t>
      </w:r>
      <w:proofErr w:type="spellStart"/>
      <w:r>
        <w:rPr>
          <w:rFonts w:cs="Segoe UI"/>
          <w:sz w:val="20"/>
          <w:szCs w:val="20"/>
          <w:lang w:val="fi-FI"/>
        </w:rPr>
        <w:t>Kristen</w:t>
      </w:r>
      <w:proofErr w:type="spellEnd"/>
      <w:r>
        <w:rPr>
          <w:rFonts w:cs="Segoe UI"/>
          <w:sz w:val="20"/>
          <w:szCs w:val="20"/>
          <w:lang w:val="fi-FI"/>
        </w:rPr>
        <w:t xml:space="preserve"> Indonesia Paulus, </w:t>
      </w:r>
      <w:proofErr w:type="spellStart"/>
      <w:r>
        <w:rPr>
          <w:rFonts w:cs="Segoe UI"/>
          <w:sz w:val="20"/>
          <w:szCs w:val="20"/>
          <w:lang w:val="fi-FI"/>
        </w:rPr>
        <w:t>Makassar</w:t>
      </w:r>
      <w:proofErr w:type="spellEnd"/>
      <w:r>
        <w:rPr>
          <w:rFonts w:cs="Segoe UI"/>
          <w:sz w:val="20"/>
          <w:szCs w:val="20"/>
          <w:lang w:val="fi-FI"/>
        </w:rPr>
        <w:t>, Indonesia</w:t>
      </w:r>
    </w:p>
    <w:p w14:paraId="35CB68DA" w14:textId="743ACF18" w:rsidR="00BE12F5" w:rsidRPr="000A1DEC" w:rsidRDefault="00E3780E" w:rsidP="00241D17">
      <w:pPr>
        <w:tabs>
          <w:tab w:val="right" w:pos="9026"/>
        </w:tabs>
        <w:spacing w:after="0" w:line="240" w:lineRule="auto"/>
        <w:rPr>
          <w:rFonts w:cs="Segoe UI"/>
          <w:i/>
          <w:sz w:val="18"/>
          <w:szCs w:val="18"/>
          <w:lang w:val="sv-SE"/>
        </w:rPr>
      </w:pPr>
      <w:r w:rsidRPr="00E3780E">
        <w:rPr>
          <w:rFonts w:cs="Segoe UI"/>
          <w:i/>
          <w:sz w:val="18"/>
          <w:szCs w:val="18"/>
        </w:rPr>
        <w:t>everterens@gmail.com</w:t>
      </w:r>
      <w:r w:rsidR="0048635F" w:rsidRPr="0048635F">
        <w:rPr>
          <w:rFonts w:cs="Segoe UI"/>
          <w:i/>
          <w:sz w:val="18"/>
          <w:szCs w:val="18"/>
        </w:rPr>
        <w:t xml:space="preserve"> </w:t>
      </w:r>
      <w:r w:rsidR="006F20C0" w:rsidRPr="000A1DEC">
        <w:rPr>
          <w:rFonts w:cs="Segoe UI"/>
          <w:i/>
          <w:sz w:val="18"/>
          <w:szCs w:val="18"/>
          <w:lang w:val="sv-SE"/>
        </w:rPr>
        <w:t>(</w:t>
      </w:r>
      <w:proofErr w:type="spellStart"/>
      <w:r w:rsidR="006F20C0" w:rsidRPr="000A1DEC">
        <w:rPr>
          <w:rFonts w:cs="Segoe UI"/>
          <w:i/>
          <w:sz w:val="18"/>
          <w:szCs w:val="18"/>
          <w:lang w:val="sv-SE"/>
        </w:rPr>
        <w:t>Korespondensi</w:t>
      </w:r>
      <w:proofErr w:type="spellEnd"/>
      <w:r w:rsidR="006F20C0" w:rsidRPr="000A1DEC">
        <w:rPr>
          <w:rFonts w:cs="Segoe UI"/>
          <w:i/>
          <w:sz w:val="18"/>
          <w:szCs w:val="18"/>
          <w:lang w:val="sv-SE"/>
        </w:rPr>
        <w:t>)*</w:t>
      </w:r>
    </w:p>
    <w:p w14:paraId="57825679" w14:textId="77777777" w:rsidR="006F20C0" w:rsidRPr="000A1DEC" w:rsidRDefault="006F20C0" w:rsidP="00241D17">
      <w:pPr>
        <w:tabs>
          <w:tab w:val="right" w:pos="9026"/>
        </w:tabs>
        <w:spacing w:after="0" w:line="240" w:lineRule="auto"/>
        <w:rPr>
          <w:rFonts w:cs="Segoe UI"/>
          <w:i/>
          <w:sz w:val="16"/>
          <w:szCs w:val="16"/>
          <w:lang w:val="sv-SE"/>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61E23E53" w14:textId="77777777" w:rsidTr="00550BFE">
        <w:trPr>
          <w:trHeight w:val="189"/>
        </w:trPr>
        <w:tc>
          <w:tcPr>
            <w:tcW w:w="1171" w:type="pct"/>
            <w:tcBorders>
              <w:top w:val="single" w:sz="4" w:space="0" w:color="auto"/>
              <w:bottom w:val="single" w:sz="4" w:space="0" w:color="auto"/>
            </w:tcBorders>
          </w:tcPr>
          <w:p w14:paraId="3E3C53A6" w14:textId="77777777"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2B61CC2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194D863A" w14:textId="77777777" w:rsidTr="00550BFE">
        <w:trPr>
          <w:trHeight w:val="1678"/>
        </w:trPr>
        <w:tc>
          <w:tcPr>
            <w:tcW w:w="1171" w:type="pct"/>
            <w:tcBorders>
              <w:top w:val="single" w:sz="4" w:space="0" w:color="auto"/>
              <w:bottom w:val="single" w:sz="4" w:space="0" w:color="auto"/>
            </w:tcBorders>
          </w:tcPr>
          <w:p w14:paraId="3F7DD28A"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5902D08C" w14:textId="11CCF390" w:rsidR="00417363" w:rsidRDefault="00E3780E" w:rsidP="00886EB8">
            <w:pPr>
              <w:spacing w:after="0" w:line="240" w:lineRule="auto"/>
              <w:jc w:val="left"/>
              <w:rPr>
                <w:rFonts w:eastAsia="Times New Roman" w:cs="Segoe UI"/>
                <w:i/>
                <w:iCs/>
                <w:color w:val="181717"/>
                <w:sz w:val="20"/>
                <w:szCs w:val="20"/>
                <w:lang w:val="en-US"/>
              </w:rPr>
            </w:pPr>
            <w:r w:rsidRPr="00E3780E">
              <w:rPr>
                <w:rFonts w:eastAsia="Times New Roman" w:cs="Segoe UI"/>
                <w:i/>
                <w:iCs/>
                <w:color w:val="181717"/>
                <w:sz w:val="20"/>
                <w:szCs w:val="20"/>
              </w:rPr>
              <w:t>subsidiary indictment, assault, serious injury, Judge's legal considerations, sentencing</w:t>
            </w:r>
          </w:p>
          <w:p w14:paraId="5C077196" w14:textId="77777777" w:rsidR="001E0508" w:rsidRPr="00332E82" w:rsidRDefault="001E0508" w:rsidP="00417363">
            <w:pPr>
              <w:spacing w:after="0" w:line="240" w:lineRule="auto"/>
              <w:rPr>
                <w:rFonts w:eastAsia="Times New Roman" w:cs="Segoe UI"/>
                <w:b/>
                <w:iCs/>
                <w:color w:val="181717"/>
                <w:sz w:val="20"/>
                <w:szCs w:val="20"/>
                <w:lang w:val="en-US"/>
              </w:rPr>
            </w:pPr>
          </w:p>
          <w:p w14:paraId="249D6275"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44D6E99C" w14:textId="400A0F3E" w:rsidR="00241D17" w:rsidRPr="00C676AF" w:rsidRDefault="00E3780E" w:rsidP="00886EB8">
            <w:pPr>
              <w:spacing w:after="0" w:line="240" w:lineRule="auto"/>
              <w:jc w:val="left"/>
              <w:rPr>
                <w:rFonts w:eastAsia="Times New Roman" w:cs="Segoe UI"/>
                <w:i/>
                <w:color w:val="181717"/>
                <w:sz w:val="20"/>
                <w:szCs w:val="20"/>
              </w:rPr>
            </w:pPr>
            <w:r w:rsidRPr="00E3780E">
              <w:rPr>
                <w:rFonts w:eastAsia="Times New Roman" w:cs="Segoe UI"/>
                <w:i/>
                <w:iCs/>
                <w:color w:val="181717"/>
                <w:sz w:val="20"/>
                <w:szCs w:val="20"/>
              </w:rPr>
              <w:t>dakwaan subsidaritas, penganiayaan, luka berat, pertimbangan hukum Hakim, pemidanaan</w:t>
            </w:r>
          </w:p>
        </w:tc>
        <w:tc>
          <w:tcPr>
            <w:tcW w:w="3829" w:type="pct"/>
            <w:tcBorders>
              <w:top w:val="single" w:sz="4" w:space="0" w:color="auto"/>
              <w:bottom w:val="single" w:sz="4" w:space="0" w:color="auto"/>
            </w:tcBorders>
          </w:tcPr>
          <w:p w14:paraId="03CCEDFA" w14:textId="2E4494DD" w:rsidR="00147D80" w:rsidRPr="007677E8" w:rsidRDefault="00241D17" w:rsidP="001E0508">
            <w:pPr>
              <w:spacing w:after="0" w:line="240" w:lineRule="auto"/>
              <w:rPr>
                <w:rStyle w:val="Strong"/>
                <w:rFonts w:cs="Segoe UI"/>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w:t>
            </w:r>
            <w:r w:rsidR="00E3780E" w:rsidRPr="00E3780E">
              <w:rPr>
                <w:rFonts w:cs="Segoe UI"/>
                <w:i/>
                <w:iCs/>
                <w:color w:val="000000"/>
                <w:sz w:val="20"/>
                <w:szCs w:val="20"/>
                <w:shd w:val="clear" w:color="auto" w:fill="FFFFFF"/>
              </w:rPr>
              <w:t>This study aims to provide a juridical analysis of the subsidiary indictment filed by the Public Prosecutor and the Judge's legal considerations in the criminal act of assault resulting in serious injury based on Makassar District Court Decision Number 551/Pid.B/2024/PN Mks. This study employs normative legal research using a Legal Case Study approach. The research data consist of primary and secondary data obtained through library research and field research, which were analyzed qualitatively and descriptively. The results show that the Public Prosecutor properly formulated the indictment in a subsidiary form, consisting of a primary charge under Article 351 paragraph (2) of the Indonesian Criminal Code and a subsidiary charge under Article 351 paragraph (1). The structure of the indictment was considered consistent with criminal procedural law because the charges were arranged hierarchically according to the seriousness of the threatened punishment. In examining the case, the Judge first considered the primary charge and, based on the evidence and facts revealed during the trial, found the Defendant legally and convincingly guilty of assault resulting in serious injury. Consequently, the subsidiary charge was no longer considered. The Judge's legal considerations concerning the establishment of criminal liability were consistent with the applicable law and the facts of the trial. However, from the perspective of sentencing, the imprisonment of 2 years and 10 months was considered relatively lenient compared with the maximum penalty under Article 351 paragraph (2) of the Indonesian Criminal Code and the aggravating circumstances, including the nature of the act and the Defendant's previous conviction. Therefore, sentencing should appropriately balance the principles of justice, legal certainty, legal utility, and deterrence.</w:t>
            </w:r>
          </w:p>
          <w:p w14:paraId="078696A2" w14:textId="77777777" w:rsidR="00886EB8" w:rsidRDefault="00886EB8" w:rsidP="001E0508">
            <w:pPr>
              <w:spacing w:after="0" w:line="240" w:lineRule="auto"/>
              <w:rPr>
                <w:rFonts w:eastAsia="Times New Roman" w:cs="Segoe UI"/>
                <w:b/>
                <w:iCs/>
                <w:sz w:val="20"/>
                <w:szCs w:val="20"/>
              </w:rPr>
            </w:pPr>
          </w:p>
          <w:p w14:paraId="514D684B" w14:textId="1DA73284"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w:t>
            </w:r>
            <w:r w:rsidR="00E3780E" w:rsidRPr="00E3780E">
              <w:rPr>
                <w:rFonts w:cs="Segoe UI"/>
                <w:color w:val="000000"/>
                <w:sz w:val="20"/>
                <w:szCs w:val="20"/>
                <w:shd w:val="clear" w:color="auto" w:fill="FFFFFF"/>
              </w:rPr>
              <w:t xml:space="preserve">Penelitian ini bertujuan untuk menganalisis secara yuridis dakwaan subsidaritas Jaksa Penuntut Umum dan pertimbangan hukum Hakim dalam </w:t>
            </w:r>
            <w:r w:rsidR="00E3780E" w:rsidRPr="00E3780E">
              <w:rPr>
                <w:rFonts w:cs="Segoe UI"/>
                <w:color w:val="000000"/>
                <w:sz w:val="20"/>
                <w:szCs w:val="20"/>
                <w:shd w:val="clear" w:color="auto" w:fill="FFFFFF"/>
              </w:rPr>
              <w:lastRenderedPageBreak/>
              <w:t>tindak pidana penganiayaan yang mengakibatkan luka berat berdasarkan Putusan Pengadilan Negeri Makassar Nomor 551/Pid.B/2024/PN Mks. Penelitian ini menggunakan metode penelitian hukum normatif dengan pendekatan studi kasus hukum (</w:t>
            </w:r>
            <w:r w:rsidR="00E3780E" w:rsidRPr="00E3780E">
              <w:rPr>
                <w:rFonts w:cs="Segoe UI"/>
                <w:i/>
                <w:iCs/>
                <w:color w:val="000000"/>
                <w:sz w:val="20"/>
                <w:szCs w:val="20"/>
                <w:shd w:val="clear" w:color="auto" w:fill="FFFFFF"/>
              </w:rPr>
              <w:t>Legal Case Study</w:t>
            </w:r>
            <w:r w:rsidR="00E3780E" w:rsidRPr="00E3780E">
              <w:rPr>
                <w:rFonts w:cs="Segoe UI"/>
                <w:color w:val="000000"/>
                <w:sz w:val="20"/>
                <w:szCs w:val="20"/>
                <w:shd w:val="clear" w:color="auto" w:fill="FFFFFF"/>
              </w:rPr>
              <w:t>). Data penelitian bersumber dari data primer dan data sekunder yang diperoleh melalui penelitian kepustakaan (</w:t>
            </w:r>
            <w:r w:rsidR="00E3780E" w:rsidRPr="00E3780E">
              <w:rPr>
                <w:rFonts w:cs="Segoe UI"/>
                <w:i/>
                <w:iCs/>
                <w:color w:val="000000"/>
                <w:sz w:val="20"/>
                <w:szCs w:val="20"/>
                <w:shd w:val="clear" w:color="auto" w:fill="FFFFFF"/>
              </w:rPr>
              <w:t>library research</w:t>
            </w:r>
            <w:r w:rsidR="00E3780E" w:rsidRPr="00E3780E">
              <w:rPr>
                <w:rFonts w:cs="Segoe UI"/>
                <w:color w:val="000000"/>
                <w:sz w:val="20"/>
                <w:szCs w:val="20"/>
                <w:shd w:val="clear" w:color="auto" w:fill="FFFFFF"/>
              </w:rPr>
              <w:t>) dan penelitian lapangan (</w:t>
            </w:r>
            <w:r w:rsidR="00E3780E" w:rsidRPr="00E3780E">
              <w:rPr>
                <w:rFonts w:cs="Segoe UI"/>
                <w:i/>
                <w:iCs/>
                <w:color w:val="000000"/>
                <w:sz w:val="20"/>
                <w:szCs w:val="20"/>
                <w:shd w:val="clear" w:color="auto" w:fill="FFFFFF"/>
              </w:rPr>
              <w:t>field research</w:t>
            </w:r>
            <w:r w:rsidR="00E3780E" w:rsidRPr="00E3780E">
              <w:rPr>
                <w:rFonts w:cs="Segoe UI"/>
                <w:color w:val="000000"/>
                <w:sz w:val="20"/>
                <w:szCs w:val="20"/>
                <w:shd w:val="clear" w:color="auto" w:fill="FFFFFF"/>
              </w:rPr>
              <w:t>), kemudian dianalisis secara kualitatif dan deskriptif. Hasil penelitian menunjukkan bahwa Jaksa Penuntut Umum telah menyusun dakwaan dalam bentuk subsidaritas, yaitu dakwaan primair berdasarkan Pasal 351 ayat (2) KUHP dan dakwaan subsidair berdasarkan Pasal 351 ayat (1) KUHP. Penyusunan tersebut dinilai telah sesuai dengan ketentuan hukum acara pidana karena dakwaan disusun secara bertingkat berdasarkan tingkat berat ringannya ancaman pidana. Dalam pemeriksaan perkara, Hakim terlebih dahulu mempertimbangkan dakwaan primair dan berdasarkan alat bukti serta fakta-fakta persidangan menyatakan Terdakwa terbukti secara sah dan meyakinkan melakukan tindak pidana penganiayaan yang mengakibatkan luka berat, sehingga dakwaan subsidair tidak lagi dipertimbangkan. Pertimbangan hukum Hakim pada aspek pembuktian telah sesuai dengan ketentuan hukum dan fakta persidangan. Namun, dari aspek pemidanaan, pidana penjara selama 2 (dua) tahun 10 (sepuluh) bulan dinilai relatif ringan dibandingkan ancaman maksimal Pasal 351 ayat (2) KUHP dan keadaan yang memberatkan Terdakwa, termasuk sifat perbuatan dan riwayat pernah dihukum. Oleh karena itu, penjatuhan pidana perlu mempertimbangkan secara seimbang aspek keadilan, kepastian hukum, kemanfaatan, dan efek jera.</w:t>
            </w:r>
          </w:p>
          <w:p w14:paraId="21A6DBDE" w14:textId="77777777" w:rsidR="001E0508" w:rsidRPr="003A41CA" w:rsidRDefault="001E0508" w:rsidP="001E0508">
            <w:pPr>
              <w:spacing w:after="0" w:line="240" w:lineRule="auto"/>
              <w:rPr>
                <w:rFonts w:eastAsia="Times New Roman" w:cs="Segoe UI"/>
                <w:iCs/>
                <w:sz w:val="20"/>
                <w:szCs w:val="20"/>
              </w:rPr>
            </w:pPr>
          </w:p>
        </w:tc>
      </w:tr>
      <w:tr w:rsidR="00241D17" w:rsidRPr="00C676AF" w14:paraId="36094E50" w14:textId="77777777" w:rsidTr="00550BFE">
        <w:trPr>
          <w:trHeight w:val="161"/>
        </w:trPr>
        <w:tc>
          <w:tcPr>
            <w:tcW w:w="5000" w:type="pct"/>
            <w:gridSpan w:val="2"/>
            <w:tcBorders>
              <w:top w:val="single" w:sz="4" w:space="0" w:color="auto"/>
              <w:bottom w:val="single" w:sz="4" w:space="0" w:color="auto"/>
            </w:tcBorders>
          </w:tcPr>
          <w:p w14:paraId="4E2329D9" w14:textId="77777777" w:rsidR="00550BFE" w:rsidRPr="006F20C0" w:rsidRDefault="00241D17" w:rsidP="00732CD5">
            <w:pPr>
              <w:spacing w:after="0" w:line="240" w:lineRule="auto"/>
              <w:rPr>
                <w:rFonts w:cs="Segoe UI"/>
                <w:sz w:val="20"/>
                <w:szCs w:val="20"/>
              </w:rPr>
            </w:pPr>
            <w:r>
              <w:rPr>
                <w:rFonts w:cs="Segoe UI"/>
                <w:b/>
                <w:sz w:val="20"/>
                <w:szCs w:val="20"/>
              </w:rPr>
              <w:lastRenderedPageBreak/>
              <w:t>Informasi Artikel</w:t>
            </w:r>
            <w:r>
              <w:rPr>
                <w:rFonts w:cs="Segoe UI"/>
                <w:sz w:val="20"/>
                <w:szCs w:val="20"/>
              </w:rPr>
              <w:t>:  Diterima: ……………, Disetujui: ……………, Dipublikasikan: …………… (diisi oleh panitia)</w:t>
            </w:r>
          </w:p>
        </w:tc>
      </w:tr>
    </w:tbl>
    <w:p w14:paraId="1E0E1CCB" w14:textId="7822FAD1"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1"/>
          <w:footerReference w:type="default" r:id="rId12"/>
          <w:headerReference w:type="first" r:id="rId13"/>
          <w:type w:val="continuous"/>
          <w:pgSz w:w="11906" w:h="16838" w:code="9"/>
          <w:pgMar w:top="1440" w:right="1440" w:bottom="1440" w:left="1440" w:header="709" w:footer="709" w:gutter="0"/>
          <w:cols w:space="708"/>
          <w:titlePg/>
          <w:docGrid w:linePitch="360"/>
        </w:sectPr>
      </w:pPr>
    </w:p>
    <w:p w14:paraId="1E736766" w14:textId="77777777" w:rsidR="001E0508" w:rsidRPr="001E0508" w:rsidRDefault="00E02EE7" w:rsidP="00E02EE7">
      <w:pPr>
        <w:pStyle w:val="Heading3"/>
        <w:ind w:firstLine="66"/>
      </w:pPr>
      <w:r>
        <w:t>PENDAHULUAN</w:t>
      </w:r>
    </w:p>
    <w:p w14:paraId="493FA673"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Indonesia merupakan negara hukum yang menempatkan hukum sebagai dasar dalam penyelenggaraan kehidupan bermasyarakat, berbangsa, dan bernegara. Prinsip tersebut mengandung konsekuensi bahwa setiap perbuatan yang melanggar ketentuan hukum harus diproses berdasarkan mekanisme hukum yang berlaku, termasuk tindak pidana yang menyerang tubuh dan menimbulkan kerugian fisik terhadap seseorang. Dalam kerangka negara hukum, penegakan hukum pidana tidak hanya bertujuan memberikan sanksi kepada pelaku, tetapi juga harus menjamin keadilan, kepastian hukum, dan kemanfaatan bagi masyarakat. </w:t>
      </w:r>
    </w:p>
    <w:p w14:paraId="29E173A7"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Tindak pidana penganiayaan merupakan salah satu bentuk kejahatan terhadap tubuh yang masih sering terjadi dalam kehidupan masyarakat. Perbuatan tersebut dapat berupa kekerasan fisik yang menimbulkan rasa sakit maupun luka pada tubuh korban, dengan akibat yang dapat berbeda-beda tingkat keparahannya. Dalam kondisi tertentu, penganiayaan dapat mengakibatkan luka berat yang berdampak serius terhadap kondisi fisik, kemampuan korban menjalankan aktivitas, bahkan dapat menimbulkan penderitaan yang berkepanjangan. </w:t>
      </w:r>
    </w:p>
    <w:p w14:paraId="491E9A65"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Penganiayaan tidak selalu muncul tanpa sebab. Hasil kajian dalam Tugas Akhir menunjukkan bahwa tindak kekerasan dapat dipengaruhi oleh berbagai faktor, antara lain pergaulan, kenakalan, premanisme, kecemburuan sosial, tekanan dan kesenjangan ekonomi, ketidakharmonisan hubungan, persaingan, konflik kepentingan, dendam, perasaan dirugikan, maupun perselisihan yang berkembang menjadi perkelahian. Faktor-faktor tersebut menunjukkan bahwa tindak pidana penganiayaan merupakan persoalan hukum yang memiliki dimensi sosial dan individual. </w:t>
      </w:r>
    </w:p>
    <w:p w14:paraId="3615EE88"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lastRenderedPageBreak/>
        <w:t xml:space="preserve">Dalam hukum pidana, tingkat akibat yang ditimbulkan oleh penganiayaan mempunyai konsekuensi terhadap kualifikasi tindak pidana dan pertanggungjawaban pelaku. Penganiayaan yang mengakibatkan luka berat memiliki karakteristik yang berbeda dengan penganiayaan biasa karena akibat yang ditimbulkan terhadap korban lebih serius. Tugas Akhir menjelaskan bahwa luka berat berkaitan dengan kondisi yang dapat menimbulkan bahaya maut, menyebabkan seseorang tidak cakap menjalankan pekerjaan atau jabatan untuk selama-lamanya, kehilangan salah satu pancaindra, mengalami kelumpuhan, gangguan daya pikir dalam jangka waktu tertentu, maupun kondisi serius lainnya sebagaimana diatur dalam ketentuan hukum pidana yang digunakan dalam perkara. </w:t>
      </w:r>
    </w:p>
    <w:p w14:paraId="026CA915"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Penentuan kualifikasi tindak pidana tersebut menjadi penting karena berkaitan langsung dengan surat dakwaan Jaksa Penuntut Umum. Surat dakwaan merupakan dasar bagi pemeriksaan perkara di persidangan dan menjadi batas ruang lingkup pemeriksaan serta dasar bagi Hakim dalam menjatuhkan putusan. Oleh karena itu, ketepatan perumusan dakwaan menjadi salah satu aspek fundamental dalam menjamin proses peradilan yang adil dan sesuai dengan hukum acara pidana.</w:t>
      </w:r>
    </w:p>
    <w:p w14:paraId="1D9F3DA8"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yang menjadi objek penelitian ini, Jaksa Penuntut Umum menyusun dakwaan berbentuk subsidaritas, yaitu dakwaan primair berdasarkan Pasal 351 ayat (2) KUHP dan dakwaan subsidair berdasarkan Pasal 351 ayat (1) KUHP. Penyusunan secara subsidaritas tersebut menempatkan dakwaan dengan ancaman pidana yang lebih berat sebagai dakwaan primair dan dakwaan dengan ancaman lebih ringan sebagai dakwaan subsidair. </w:t>
      </w:r>
    </w:p>
    <w:p w14:paraId="010D2443"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Penggunaan bentuk dakwaan subsidaritas dalam perkara ini mempunyai arti penting karena terdapat konsekuensi hukum dalam urutan pembuktian. Hakim terlebih dahulu mempertimbangkan dakwaan primair. Apabila unsur-unsur dakwaan primair terbukti, maka dakwaan subsidair tidak lagi menjadi fokus pembuktian. Dalam perkara ini, berdasarkan fakta-fakta persidangan dan alat bukti yang diperiksa, Hakim menyatakan unsur-unsur dalam dakwaan primair telah terpenuhi sehingga Terdakwa dinyatakan terbukti secara sah dan meyakinkan melakukan tindak pidana penganiayaan yang mengakibatkan luka berat. </w:t>
      </w:r>
    </w:p>
    <w:p w14:paraId="7034DABB"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Selain persoalan dakwaan, aspek penting lainnya adalah pertimbangan hukum Hakim. Pertimbangan hukum atau </w:t>
      </w:r>
      <w:r w:rsidRPr="00E3780E">
        <w:rPr>
          <w:rFonts w:ascii="Segoe UI" w:hAnsi="Segoe UI" w:cs="Segoe UI"/>
          <w:i/>
          <w:iCs/>
          <w:sz w:val="22"/>
          <w:szCs w:val="22"/>
          <w:lang w:val="id-ID"/>
        </w:rPr>
        <w:t>ratio decidendi</w:t>
      </w:r>
      <w:r w:rsidRPr="00E3780E">
        <w:rPr>
          <w:rFonts w:ascii="Segoe UI" w:hAnsi="Segoe UI" w:cs="Segoe UI"/>
          <w:sz w:val="22"/>
          <w:szCs w:val="22"/>
          <w:lang w:val="id-ID"/>
        </w:rPr>
        <w:t xml:space="preserve"> merupakan dasar pemikiran dan alasan hukum yang digunakan Hakim dalam mengambil keputusan. Pertimbangan tersebut harus disusun secara sistematis, logis, dan memiliki hubungan yang jelas dengan fakta persidangan, alat bukti, ketentuan hukum, doktrin, serta yurisprudensi yang relevan. Pertimbangan hukum yang baik merupakan salah satu unsur penting untuk menghasilkan putusan yang memenuhi nilai keadilan, kepastian hukum, dan kemanfaatan. </w:t>
      </w:r>
    </w:p>
    <w:p w14:paraId="36B82136"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Putusan Pengadilan Negeri Makassar Nomor 551/Pid.B/2024/PN Mks, Hakim mempertimbangkan dakwaan primair setelah menguji unsur-unsur tindak pidana, memperhatikan keterangan para saksi, pengakuan Terdakwa, serta fakta-fakta yang terungkap di persidangan. Berdasarkan pertimbangan tersebut, Hakim menyimpulkan bahwa Terdakwa terbukti secara sah dan meyakinkan melakukan tindak pidana penganiayaan yang mengakibatkan luka berat sebagaimana didakwakan dalam dakwaan primair. </w:t>
      </w:r>
    </w:p>
    <w:p w14:paraId="50DEDB93"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Putusan tersebut pada satu sisi menunjukkan bahwa proses pembuktian dan penerapan hukum oleh Hakim telah diarahkan berdasarkan fakta persidangan serta ketentuan hukum yang berlaku. Namun, pada sisi lain, Tugas Akhir memberikan catatan kritis terhadap besaran pidana yang dijatuhkan. Meskipun Terdakwa dinyatakan terbukti bersalah berdasarkan Pasal 351 ayat (2) KUHP dan terdapat keadaan yang memberatkan, termasuk sifat perbuatan serta riwayat pernah </w:t>
      </w:r>
      <w:r w:rsidRPr="00E3780E">
        <w:rPr>
          <w:rFonts w:ascii="Segoe UI" w:hAnsi="Segoe UI" w:cs="Segoe UI"/>
          <w:sz w:val="22"/>
          <w:szCs w:val="22"/>
          <w:lang w:val="id-ID"/>
        </w:rPr>
        <w:lastRenderedPageBreak/>
        <w:t xml:space="preserve">dihukum, pidana yang dijatuhkan adalah 2 tahun 10 bulan. Penelitian menilai bahwa sanksi tersebut relatif ringan dibandingkan ancaman pidana yang tersedia sehingga dipandang belum optimal dalam memberikan efek jera. </w:t>
      </w:r>
    </w:p>
    <w:p w14:paraId="109A70C5"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Persoalan tersebut menjadi penting dalam perspektif tujuan hukum dan pemidanaan. Putusan pidana tidak hanya dituntut memberikan kepastian mengenai kesalahan terdakwa, tetapi juga harus mempertimbangkan keadilan dan kemanfaatan. Dalam kajian Tugas Akhir digunakan teori pemidanaan yang menjelaskan bahwa pemidanaan dapat diarahkan pada pembalasan, pencegahan, perlindungan masyarakat, dan pembinaan pelaku. Dengan demikian, penjatuhan pidana perlu mempertimbangkan keseimbangan antara sifat perbuatan, akibat yang ditimbulkan, keadaan pelaku, kepentingan korban, dan tujuan pemidanaan. </w:t>
      </w:r>
    </w:p>
    <w:p w14:paraId="0FE4EB4B"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Di samping teori pemidanaan, teori tujuan hukum Gustav Radbruch yang digunakan dalam Tugas Akhir menempatkan keadilan, kemanfaatan, dan kepastian hukum sebagai nilai dasar yang harus diperhatikan dalam penerapan hukum. Ketiga nilai tersebut harus diupayakan secara seimbang agar putusan tidak hanya memenuhi ketentuan formal, tetapi juga menghasilkan keadilan substantif dan manfaat bagi masyarakat. </w:t>
      </w:r>
    </w:p>
    <w:p w14:paraId="5C2358C9"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Konteks tersebut menunjukkan bahwa analisis terhadap perkara penganiayaan yang mengakibatkan luka berat tidak cukup hanya melihat apakah terdakwa terbukti bersalah. Analisis juga perlu melihat apakah dakwaan Jaksa Penuntut Umum telah dirumuskan secara tepat, apakah unsur tindak pidana telah dibuktikan secara memadai, serta apakah pertimbangan hukum Hakim telah memberikan dasar yang cukup bagi penjatuhan pidana. Pendekatan tersebut penting untuk mengetahui konsistensi antara dakwaan, fakta persidangan, pembuktian, pertimbangan hukum, dan amar putusan.</w:t>
      </w:r>
    </w:p>
    <w:p w14:paraId="53120E3B"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Secara khusus, perkara yang menjadi objek penelitian memperlihatkan hubungan antara dakwaan subsidaritas dengan pertimbangan Hakim. Dakwaan primair diarahkan pada Pasal 351 ayat (2) KUHP mengenai penganiayaan yang mengakibatkan luka berat, sedangkan dakwaan subsidair diarahkan pada Pasal 351 ayat (1) KUHP. Hakim kemudian memilih untuk membuktikan dakwaan primair dan tidak melanjutkan pertimbangan terhadap dakwaan subsidair setelah unsur dakwaan primair dianggap terpenuhi. </w:t>
      </w:r>
    </w:p>
    <w:p w14:paraId="76B8C6E5"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Dengan demikian, kajian terhadap perkara ini memiliki relevansi akademik dan praktis. Secara akademik, penelitian dapat memperkaya kajian hukum pidana dan hukum acara pidana mengenai penyusunan surat dakwaan, pembuktian, serta </w:t>
      </w:r>
      <w:r w:rsidRPr="00E3780E">
        <w:rPr>
          <w:rFonts w:ascii="Segoe UI" w:hAnsi="Segoe UI" w:cs="Segoe UI"/>
          <w:i/>
          <w:iCs/>
          <w:sz w:val="22"/>
          <w:szCs w:val="22"/>
          <w:lang w:val="id-ID"/>
        </w:rPr>
        <w:t>ratio decidendi</w:t>
      </w:r>
      <w:r w:rsidRPr="00E3780E">
        <w:rPr>
          <w:rFonts w:ascii="Segoe UI" w:hAnsi="Segoe UI" w:cs="Segoe UI"/>
          <w:sz w:val="22"/>
          <w:szCs w:val="22"/>
          <w:lang w:val="id-ID"/>
        </w:rPr>
        <w:t xml:space="preserve"> Hakim. Secara praktis, penelitian dapat memberikan bahan evaluasi bagi aparat penegak hukum dalam menyusun dakwaan dan bagi Hakim dalam merumuskan pertimbangan hukum serta menjatuhkan pidana terhadap pelaku tindak pidana penganiayaan yang mengakibatkan luka berat.</w:t>
      </w:r>
    </w:p>
    <w:p w14:paraId="29B33AC0"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Berdasarkan uraian tersebut, penelitian ini difokuskan pada analisis yuridis terhadap dakwaan subsidaritas Jaksa Penuntut Umum dan pertimbangan hukum Hakim dalam perkara tindak pidana penganiayaan yang mengakibatkan luka berat berdasarkan Putusan Pengadilan Negeri Makassar Nomor 551/Pid.B/2024/PN Mks. Fokus tersebut secara langsung mengikuti dua rumusan masalah dalam Tugas Akhir, yaitu mengenai dakwaan Jaksa Penuntut Umum yang dipertimbangkan oleh Hakim dan analisis terhadap pertimbangan hukum Hakim dalam perkara tersebut. </w:t>
      </w:r>
    </w:p>
    <w:p w14:paraId="5BE19F74"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Oleh karena itu, penelitian ini diarahkan untuk mengkaji apakah penyusunan dakwaan subsidaritas telah sesuai dengan ketentuan hukum dan apakah pertimbangan hukum Hakim telah mencerminkan penerapan hukum yang berorientasi pada keadilan, kepastian hukum, dan kemanfaatan, serta bagaimana hubungan antara fakta persidangan, unsur tindak pidana, </w:t>
      </w:r>
      <w:r w:rsidRPr="00E3780E">
        <w:rPr>
          <w:rFonts w:ascii="Segoe UI" w:hAnsi="Segoe UI" w:cs="Segoe UI"/>
          <w:sz w:val="22"/>
          <w:szCs w:val="22"/>
          <w:lang w:val="id-ID"/>
        </w:rPr>
        <w:lastRenderedPageBreak/>
        <w:t xml:space="preserve">pembuktian, dan pidana yang dijatuhkan. Hasil penelitian diharapkan dapat memberikan kontribusi dalam penguatan penegakan hukum pidana, khususnya terhadap perkara penganiayaan yang menimbulkan luka berat. </w:t>
      </w:r>
    </w:p>
    <w:p w14:paraId="39E252B2" w14:textId="77777777" w:rsidR="001E0508" w:rsidRPr="001C62FB" w:rsidRDefault="001C62FB" w:rsidP="00955050">
      <w:pPr>
        <w:pStyle w:val="Heading3"/>
        <w:ind w:left="1134" w:right="322" w:hanging="425"/>
      </w:pPr>
      <w:r>
        <w:t xml:space="preserve">METODOLOGI PENELITIAN </w:t>
      </w:r>
    </w:p>
    <w:p w14:paraId="5C8A6340" w14:textId="77777777" w:rsidR="00685B04" w:rsidRDefault="00000000">
      <w:pPr>
        <w:pStyle w:val="Heading2"/>
        <w:ind w:right="322"/>
        <w:rPr>
          <w:rStyle w:val="mediumtext"/>
        </w:rPr>
      </w:pPr>
      <w:r>
        <w:rPr>
          <w:rStyle w:val="mediumtext"/>
        </w:rPr>
        <w:t>2.1 Jenis dan Pendekatan Penelitian</w:t>
      </w:r>
    </w:p>
    <w:p w14:paraId="5094AF94" w14:textId="0115DE2E" w:rsidR="003A41CA" w:rsidRPr="00E3780E" w:rsidRDefault="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Penelitian ini menggunakan penelitian hukum normatif, yaitu penelitian hukum yang berfokus pada pengkajian dan analisis terhadap Amar Putusan Hakim terkait tindak pidana penganiayaan yang mengakibatkan luka berat. Penelitian normatif digunakan untuk menelaah ketentuan hukum yang berkaitan dengan tindak pidana penganiayaan, dakwaan Jaksa Penuntut Umum, pembuktian, serta pertimbangan hukum Hakim dalam Putusan Pengadilan Negeri Makassar Nomor 551/Pid.B/2024/PN Mks.</w:t>
      </w:r>
    </w:p>
    <w:p w14:paraId="76C48CCC" w14:textId="6F68E0FA" w:rsidR="00E63052" w:rsidRPr="00E3780E" w:rsidRDefault="00E3780E" w:rsidP="00F55B81">
      <w:pPr>
        <w:pStyle w:val="IEEEParagraph"/>
        <w:spacing w:after="240"/>
        <w:ind w:left="567" w:right="322" w:firstLine="567"/>
        <w:rPr>
          <w:rFonts w:ascii="Segoe UI" w:hAnsi="Segoe UI" w:cs="Segoe UI"/>
          <w:sz w:val="22"/>
          <w:szCs w:val="22"/>
          <w:lang w:val="id-ID"/>
        </w:rPr>
      </w:pPr>
      <w:r w:rsidRPr="00E3780E">
        <w:rPr>
          <w:rFonts w:ascii="Segoe UI" w:hAnsi="Segoe UI" w:cs="Segoe UI"/>
          <w:sz w:val="22"/>
          <w:szCs w:val="22"/>
          <w:lang w:val="id-ID"/>
        </w:rPr>
        <w:t>Pendekatan yang digunakan adalah pendekatan studi kasus hukum (</w:t>
      </w:r>
      <w:r w:rsidRPr="00E3780E">
        <w:rPr>
          <w:rFonts w:ascii="Segoe UI" w:hAnsi="Segoe UI" w:cs="Segoe UI"/>
          <w:i/>
          <w:iCs/>
          <w:sz w:val="22"/>
          <w:szCs w:val="22"/>
          <w:lang w:val="id-ID"/>
        </w:rPr>
        <w:t>Legal Case Study</w:t>
      </w:r>
      <w:r w:rsidRPr="00E3780E">
        <w:rPr>
          <w:rFonts w:ascii="Segoe UI" w:hAnsi="Segoe UI" w:cs="Segoe UI"/>
          <w:sz w:val="22"/>
          <w:szCs w:val="22"/>
          <w:lang w:val="id-ID"/>
        </w:rPr>
        <w:t>). Pendekatan ini digunakan untuk mengkaji Amar Putusan Hakim dalam perkara tindak pidana penganiayaan yang mengakibatkan luka berat, dengan menelaah hubungan antara fakta hukum, dakwaan Jaksa Penuntut Umum, pembuktian unsur tindak pidana, dan pertimbangan hukum Hakim dalam menghasilkan putusan.</w:t>
      </w:r>
    </w:p>
    <w:p w14:paraId="4D577B88" w14:textId="4E87816A" w:rsidR="00F55B81" w:rsidRDefault="00F55B81" w:rsidP="00F55B81">
      <w:pPr>
        <w:pStyle w:val="Heading2"/>
        <w:ind w:right="322"/>
        <w:rPr>
          <w:rFonts w:cs="Segoe UI"/>
          <w:sz w:val="22"/>
          <w:szCs w:val="22"/>
        </w:rPr>
      </w:pPr>
      <w:r>
        <w:rPr>
          <w:rStyle w:val="mediumtext"/>
        </w:rPr>
        <w:t>2.</w:t>
      </w:r>
      <w:r w:rsidR="0048635F">
        <w:rPr>
          <w:rStyle w:val="mediumtext"/>
        </w:rPr>
        <w:t>2</w:t>
      </w:r>
      <w:r>
        <w:rPr>
          <w:rStyle w:val="mediumtext"/>
        </w:rPr>
        <w:t xml:space="preserve"> </w:t>
      </w:r>
      <w:r w:rsidR="00E3780E">
        <w:rPr>
          <w:rStyle w:val="mediumtext"/>
        </w:rPr>
        <w:t>Lokasi Penelitian</w:t>
      </w:r>
    </w:p>
    <w:p w14:paraId="79B31417" w14:textId="63D8DA4E" w:rsidR="00F55B81" w:rsidRPr="00F55B81" w:rsidRDefault="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Lokasi penelitian berkaitan dengan Pengadilan Negeri Makassar, khususnya perkara tindak pidana penganiayaan yang mengakibatkan luka berat berdasarkan Putusan Pengadilan Negeri Makassar Nomor 551/Pid.B/2024/PN Mks. Pemilihan objek tersebut didasarkan pada fokus penelitian yang secara khusus menganalisis dakwaan Jaksa Penuntut Umum dan pertimbangan hukum Hakim dalam perkara tersebut.</w:t>
      </w:r>
    </w:p>
    <w:p w14:paraId="1FDC296A" w14:textId="77777777" w:rsidR="00685B04" w:rsidRPr="005939EF" w:rsidRDefault="00685B04">
      <w:pPr>
        <w:pStyle w:val="IEEEParagraph"/>
        <w:ind w:left="567" w:right="322"/>
        <w:rPr>
          <w:lang w:val="id-ID"/>
        </w:rPr>
      </w:pPr>
    </w:p>
    <w:p w14:paraId="5C2D9AAD" w14:textId="0778396B" w:rsidR="00685B04" w:rsidRDefault="00000000">
      <w:pPr>
        <w:pStyle w:val="Heading2"/>
        <w:ind w:right="322"/>
        <w:rPr>
          <w:rStyle w:val="mediumtext"/>
        </w:rPr>
      </w:pPr>
      <w:r>
        <w:rPr>
          <w:rStyle w:val="mediumtext"/>
        </w:rPr>
        <w:t>2.</w:t>
      </w:r>
      <w:r w:rsidR="0048635F">
        <w:rPr>
          <w:rStyle w:val="mediumtext"/>
        </w:rPr>
        <w:t>3</w:t>
      </w:r>
      <w:r w:rsidR="00F55B81">
        <w:rPr>
          <w:rStyle w:val="mediumtext"/>
        </w:rPr>
        <w:t xml:space="preserve"> </w:t>
      </w:r>
      <w:r w:rsidR="00E3780E">
        <w:t xml:space="preserve">Jenis dan Sumber </w:t>
      </w:r>
      <w:r w:rsidR="00A3644E">
        <w:t>Data</w:t>
      </w:r>
    </w:p>
    <w:p w14:paraId="5C93D083" w14:textId="7645E755" w:rsidR="00685B04" w:rsidRPr="00E3780E" w:rsidRDefault="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Data yang digunakan terdiri atas data primer dan data sekunder. Data primer diperoleh dari sumber yang berkaitan langsung dengan objek penelitian, sedangkan data sekunder diperoleh melalui studi kepustakaan yang berkaitan dengan masalah penelitian, antara lain buku, peraturan perundang-undangan, dan dokumen-dokumen lain yang relevan dengan tindak pidana penganiayaan serta perkara yang diteliti.</w:t>
      </w:r>
    </w:p>
    <w:p w14:paraId="4BF2084B" w14:textId="77777777" w:rsidR="00685B04" w:rsidRPr="00F55B81" w:rsidRDefault="00685B04">
      <w:pPr>
        <w:pStyle w:val="IEEEParagraph"/>
        <w:ind w:left="567" w:right="322"/>
        <w:rPr>
          <w:lang w:val="id-ID"/>
        </w:rPr>
      </w:pPr>
    </w:p>
    <w:p w14:paraId="692E4666" w14:textId="0169F90A" w:rsidR="00685B04" w:rsidRDefault="00000000">
      <w:pPr>
        <w:pStyle w:val="Heading2"/>
        <w:ind w:right="322"/>
        <w:rPr>
          <w:rStyle w:val="mediumtext"/>
        </w:rPr>
      </w:pPr>
      <w:r>
        <w:rPr>
          <w:rStyle w:val="mediumtext"/>
        </w:rPr>
        <w:t>2.</w:t>
      </w:r>
      <w:r w:rsidR="0048635F">
        <w:rPr>
          <w:rStyle w:val="mediumtext"/>
        </w:rPr>
        <w:t xml:space="preserve">4 </w:t>
      </w:r>
      <w:r w:rsidR="00E63052">
        <w:rPr>
          <w:rStyle w:val="mediumtext"/>
        </w:rPr>
        <w:t xml:space="preserve">Teknik </w:t>
      </w:r>
      <w:r w:rsidR="00E3780E">
        <w:rPr>
          <w:rStyle w:val="mediumtext"/>
        </w:rPr>
        <w:t xml:space="preserve">Pengumpulan dan Analisis </w:t>
      </w:r>
      <w:r w:rsidR="00E63052">
        <w:rPr>
          <w:rStyle w:val="mediumtext"/>
        </w:rPr>
        <w:t>Data</w:t>
      </w:r>
    </w:p>
    <w:p w14:paraId="2F4FAF3E" w14:textId="4D3AA878" w:rsidR="00685B04" w:rsidRDefault="00E3780E" w:rsidP="00E63052">
      <w:pPr>
        <w:pStyle w:val="IEEEParagraph"/>
        <w:spacing w:after="240"/>
        <w:ind w:left="567" w:right="322" w:firstLine="567"/>
        <w:rPr>
          <w:rFonts w:ascii="Segoe UI" w:hAnsi="Segoe UI" w:cs="Segoe UI"/>
          <w:sz w:val="22"/>
          <w:szCs w:val="22"/>
          <w:lang w:val="id-ID"/>
        </w:rPr>
      </w:pPr>
      <w:r w:rsidRPr="00E3780E">
        <w:rPr>
          <w:rFonts w:ascii="Segoe UI" w:hAnsi="Segoe UI" w:cs="Segoe UI"/>
          <w:sz w:val="22"/>
          <w:szCs w:val="22"/>
          <w:lang w:val="id-ID"/>
        </w:rPr>
        <w:t>Pengumpulan data dilakukan melalui penelitian kepustakaan (</w:t>
      </w:r>
      <w:r w:rsidRPr="00E3780E">
        <w:rPr>
          <w:rFonts w:ascii="Segoe UI" w:hAnsi="Segoe UI" w:cs="Segoe UI"/>
          <w:i/>
          <w:iCs/>
          <w:sz w:val="22"/>
          <w:szCs w:val="22"/>
          <w:lang w:val="id-ID"/>
        </w:rPr>
        <w:t>library research</w:t>
      </w:r>
      <w:r w:rsidRPr="00E3780E">
        <w:rPr>
          <w:rFonts w:ascii="Segoe UI" w:hAnsi="Segoe UI" w:cs="Segoe UI"/>
          <w:sz w:val="22"/>
          <w:szCs w:val="22"/>
          <w:lang w:val="id-ID"/>
        </w:rPr>
        <w:t>) dan penelitian lapangan (</w:t>
      </w:r>
      <w:r w:rsidRPr="00E3780E">
        <w:rPr>
          <w:rFonts w:ascii="Segoe UI" w:hAnsi="Segoe UI" w:cs="Segoe UI"/>
          <w:i/>
          <w:iCs/>
          <w:sz w:val="22"/>
          <w:szCs w:val="22"/>
          <w:lang w:val="id-ID"/>
        </w:rPr>
        <w:t>field research</w:t>
      </w:r>
      <w:r w:rsidRPr="00E3780E">
        <w:rPr>
          <w:rFonts w:ascii="Segoe UI" w:hAnsi="Segoe UI" w:cs="Segoe UI"/>
          <w:sz w:val="22"/>
          <w:szCs w:val="22"/>
          <w:lang w:val="id-ID"/>
        </w:rPr>
        <w:t>). Penelitian kepustakaan dilakukan dengan mempelajari bahan-bahan pustaka, termasuk buku, peraturan perundang-undangan, dan dokumen yang berkaitan dengan objek penelitian. Penelitian lapangan dilakukan dengan pengamatan langsung serta mempelajari dan menganalisis pertimbangan hukum Hakim dalam perkara tindak pidana penganiayaan.</w:t>
      </w:r>
    </w:p>
    <w:p w14:paraId="448D6DA4" w14:textId="46B1C7D4" w:rsidR="00E3780E" w:rsidRPr="00E3780E" w:rsidRDefault="00E3780E" w:rsidP="00E63052">
      <w:pPr>
        <w:pStyle w:val="IEEEParagraph"/>
        <w:spacing w:after="240"/>
        <w:ind w:left="567" w:right="322" w:firstLine="567"/>
        <w:rPr>
          <w:rFonts w:ascii="Segoe UI" w:hAnsi="Segoe UI" w:cs="Segoe UI"/>
          <w:sz w:val="22"/>
          <w:szCs w:val="22"/>
          <w:lang w:val="id-ID"/>
        </w:rPr>
      </w:pPr>
      <w:r w:rsidRPr="00E3780E">
        <w:rPr>
          <w:rFonts w:ascii="Segoe UI" w:hAnsi="Segoe UI" w:cs="Segoe UI"/>
          <w:sz w:val="22"/>
          <w:szCs w:val="22"/>
          <w:lang w:val="id-ID"/>
        </w:rPr>
        <w:t>Data yang diperoleh kemudian disusun, diuraikan, dan dianalisis secara kualitatif dan deskriptif. Analisis dilakukan dengan menghubungkan ketentuan hukum yang relevan dengan fakta dan data yang terdapat dalam perkara, khususnya mengenai bentuk dakwaan Jaksa Penuntut Umum, pembuktian unsur tindak pidana, serta pertimbangan hukum Hakim dalam Putusan Pengadilan Negeri Makassar Nomor 551/Pid.B/2024/PN Mks.</w:t>
      </w:r>
    </w:p>
    <w:p w14:paraId="27CD4EF9" w14:textId="6EF8D3DE" w:rsidR="00E63052" w:rsidRDefault="00E63052" w:rsidP="00E63052">
      <w:pPr>
        <w:pStyle w:val="Heading2"/>
        <w:ind w:right="322"/>
        <w:rPr>
          <w:rFonts w:cs="Segoe UI"/>
          <w:szCs w:val="24"/>
        </w:rPr>
      </w:pPr>
      <w:r w:rsidRPr="00E63052">
        <w:rPr>
          <w:rStyle w:val="mediumtext"/>
          <w:szCs w:val="24"/>
        </w:rPr>
        <w:lastRenderedPageBreak/>
        <w:t>2.</w:t>
      </w:r>
      <w:r w:rsidR="00F55B81">
        <w:rPr>
          <w:rStyle w:val="mediumtext"/>
          <w:szCs w:val="24"/>
        </w:rPr>
        <w:t>5</w:t>
      </w:r>
      <w:r w:rsidRPr="00E63052">
        <w:rPr>
          <w:rStyle w:val="mediumtext"/>
          <w:szCs w:val="24"/>
        </w:rPr>
        <w:t xml:space="preserve"> </w:t>
      </w:r>
      <w:r w:rsidR="007F3C5F">
        <w:rPr>
          <w:rStyle w:val="mediumtext"/>
          <w:szCs w:val="24"/>
        </w:rPr>
        <w:t xml:space="preserve">Fokus </w:t>
      </w:r>
      <w:r w:rsidR="00A3644E">
        <w:rPr>
          <w:rStyle w:val="mediumtext"/>
          <w:szCs w:val="24"/>
        </w:rPr>
        <w:t>Penelitian</w:t>
      </w:r>
    </w:p>
    <w:p w14:paraId="2E01F151" w14:textId="15EDEBDD" w:rsidR="00E63052" w:rsidRPr="0048635F" w:rsidRDefault="00E3780E" w:rsidP="00E63052">
      <w:pPr>
        <w:pStyle w:val="IEEEParagraph"/>
        <w:spacing w:after="240"/>
        <w:ind w:left="567" w:right="322" w:firstLine="567"/>
        <w:rPr>
          <w:rFonts w:ascii="Segoe UI" w:hAnsi="Segoe UI" w:cs="Segoe UI"/>
          <w:sz w:val="22"/>
          <w:szCs w:val="22"/>
          <w:lang w:val="id-ID"/>
        </w:rPr>
      </w:pPr>
      <w:r w:rsidRPr="00E3780E">
        <w:rPr>
          <w:rFonts w:ascii="Segoe UI" w:hAnsi="Segoe UI" w:cs="Segoe UI"/>
          <w:sz w:val="22"/>
          <w:szCs w:val="22"/>
          <w:lang w:val="id-ID"/>
        </w:rPr>
        <w:t>Penelitian difokuskan pada dua aspek utama, yaitu analisis yuridis terhadap dakwaan subsidaritas Jaksa Penuntut Umum dan analisis terhadap pertimbangan hukum Hakim dalam perkara tindak pidana penganiayaan yang mengakibatkan luka berat berdasarkan Putusan Pengadilan Negeri Makassar Nomor 551/Pid.B/2024/PN Mks.</w:t>
      </w:r>
    </w:p>
    <w:p w14:paraId="1F02A9F4" w14:textId="77777777" w:rsidR="001E0508" w:rsidRPr="001C62FB" w:rsidRDefault="006F0069" w:rsidP="006F0069">
      <w:pPr>
        <w:pStyle w:val="Heading3"/>
        <w:ind w:left="1134" w:hanging="283"/>
      </w:pPr>
      <w:r>
        <w:rPr>
          <w:iCs/>
        </w:rPr>
        <w:t>HASIL DA</w:t>
      </w:r>
      <w:r>
        <w:t>N PEMBAHASAN</w:t>
      </w:r>
    </w:p>
    <w:p w14:paraId="3FC6641F" w14:textId="31BC72F8" w:rsidR="00685B04" w:rsidRDefault="00000000">
      <w:pPr>
        <w:pStyle w:val="Heading2"/>
        <w:ind w:right="322"/>
        <w:rPr>
          <w:rStyle w:val="mediumtext"/>
        </w:rPr>
      </w:pPr>
      <w:r>
        <w:rPr>
          <w:rStyle w:val="mediumtext"/>
        </w:rPr>
        <w:t xml:space="preserve">3.1 </w:t>
      </w:r>
      <w:r w:rsidR="00E3780E" w:rsidRPr="00E3780E">
        <w:t>Analisis Yuridis Dakwaan Subsidaritas Jaksa Penuntut Umum dalam Tindak Pidana Penganiayaan yang Mengakibatkan Luka Berat</w:t>
      </w:r>
    </w:p>
    <w:p w14:paraId="25A2C091"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Surat dakwaan merupakan instrumen penting dalam proses peradilan pidana karena menjadi dasar bagi Hakim untuk memeriksa dan menentukan batas perkara yang akan diputus. Dalam penelitian ini, analisis terhadap dakwaan Jaksa Penuntut Umum perlu ditempatkan dalam kerangka hukum acara pidana, khususnya berkaitan dengan kewenangan Jaksa dalam menyusun dakwaan, persyaratan formal dan material, serta bentuk dakwaan yang digunakan dalam perkara penganiayaan yang mengakibatkan luka berat. Tugas Akhir menjelaskan bahwa surat dakwaan memuat uraian mengenai tindak pidana yang didakwakan sekaligus hubungan antara perbuatan Terdakwa dengan peristiwa pidana yang menjadi dasar pemeriksaan di persidangan. </w:t>
      </w:r>
    </w:p>
    <w:p w14:paraId="6FC237AA"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Secara yuridis, penyusunan surat dakwaan merupakan kewenangan Jaksa Penuntut Umum setelah diperoleh hasil penyidikan yang menjadi dasar untuk melakukan penuntutan. Dalam proses penyusunannya, surat dakwaan harus memenuhi persyaratan formal dan material. Persyaratan formal antara lain meliputi tanggal dan tanda tangan Penuntut Umum serta identitas Terdakwa secara lengkap. Adapun persyaratan material mengharuskan adanya uraian yang cermat, jelas, dan lengkap mengenai tindak pidana yang didakwakan, termasuk waktu dan tempat tindak pidana dilakukan. </w:t>
      </w:r>
    </w:p>
    <w:p w14:paraId="08DE6F6B"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Persyaratan material tersebut mempunyai arti penting karena dakwaan menjadi dasar bagi Terdakwa untuk mengetahui secara jelas perbuatan yang dituduhkan kepadanya dan menjadi pedoman bagi Hakim dalam melakukan pemeriksaan. Tugas Akhir menegaskan bahwa uraian dakwaan harus disusun secara teliti dan memenuhi unsur tindak pidana yang didakwakan. Dakwaan yang tidak memenuhi syarat material dapat menimbulkan konsekuensi hukum berupa batal demi hukum. </w:t>
      </w:r>
    </w:p>
    <w:p w14:paraId="58651CAF"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yang diteliti, Jaksa Penuntut Umum menggunakan dakwaan subsidaritas. Bentuk dakwaan ini disusun secara bertingkat, mulai dari dakwaan yang memiliki ancaman pidana paling berat sampai dengan dakwaan yang lebih ringan. Mekanisme pemeriksaannya juga bersifat berurutan, yakni Hakim terlebih dahulu memeriksa dakwaan primair; apabila dakwaan tersebut tidak terbukti, barulah pemeriksaan beralih kepada dakwaan subsidair. </w:t>
      </w:r>
    </w:p>
    <w:p w14:paraId="3A0A43FC"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Penggunaan dakwaan subsidaritas berbeda dengan dakwaan alternatif. Pada dakwaan subsidaritas terdapat urutan tingkat pembuktian, sedangkan dalam dakwaan alternatif masing-masing dakwaan memiliki posisi yang saling mengecualikan sehingga Hakim dapat memilih dakwaan yang dianggap terbukti tanpa terlebih dahulu membuktikan dakwaan lainnya. Perbedaan karakter tersebut menyebabkan bentuk dakwaan yang dipilih Jaksa harus disesuaikan dengan konstruksi tindak pidana dan kemungkinan hasil pembuktiannya. </w:t>
      </w:r>
    </w:p>
    <w:p w14:paraId="36DEEF4B"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Putusan Pengadilan Negeri Makassar Nomor 551/Pid.B/2024/PN Mks, dakwaan primair ditujukan pada Pasal 351 ayat (2) KUHP, sedangkan dakwaan subsidair ditujukan pada Pasal 351 ayat (1) KUHP. Penyusunan demikian menunjukkan adanya tingkatan kualifikasi </w:t>
      </w:r>
      <w:r w:rsidRPr="00E3780E">
        <w:rPr>
          <w:rFonts w:ascii="Segoe UI" w:hAnsi="Segoe UI" w:cs="Segoe UI"/>
          <w:sz w:val="22"/>
          <w:szCs w:val="22"/>
          <w:lang w:val="id-ID"/>
        </w:rPr>
        <w:lastRenderedPageBreak/>
        <w:t xml:space="preserve">perbuatan berdasarkan akibat yang ditimbulkan, yaitu penganiayaan yang mengakibatkan luka berat sebagai dakwaan primair dan penganiayaan sebagai dakwaan subsidair. Tugas Akhir menyimpulkan bahwa bentuk subsidaritas tersebut telah disusun secara tepat karena dimulai dari ketentuan dengan ancaman pidana yang lebih berat kemudian ditempatkan ketentuan yang lebih ringan sebagai subsidair. </w:t>
      </w:r>
    </w:p>
    <w:p w14:paraId="218ED46F"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Dilihat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dari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prinsip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penyusunan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surat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penggunaan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bentuk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ini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mempunyai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dasar</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rasional</w:t>
      </w:r>
      <w:proofErr w:type="spellEnd"/>
      <w:r w:rsidRPr="00E3780E">
        <w:rPr>
          <w:rFonts w:ascii="Segoe UI" w:hAnsi="Segoe UI" w:cs="Segoe UI"/>
          <w:sz w:val="22"/>
          <w:szCs w:val="22"/>
          <w:lang w:val="id-ID"/>
        </w:rPr>
        <w:t xml:space="preserve">. Jaksa </w:t>
      </w:r>
      <w:proofErr w:type="spellStart"/>
      <w:r w:rsidRPr="00E3780E">
        <w:rPr>
          <w:rFonts w:ascii="Segoe UI" w:hAnsi="Segoe UI" w:cs="Segoe UI"/>
          <w:sz w:val="22"/>
          <w:szCs w:val="22"/>
          <w:lang w:val="id-ID"/>
        </w:rPr>
        <w:t>tetap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membuka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kemungkinan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penerapan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ketentuan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ringan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apabila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unsur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dibuktikan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keseluruhan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demikian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memberikan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struktur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pembuktian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sistematis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sekaligus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menjaga</w:t>
      </w:r>
      <w:proofErr w:type="spellEnd"/>
      <w:r w:rsidRPr="00E3780E">
        <w:rPr>
          <w:rFonts w:ascii="Segoe UI" w:hAnsi="Segoe UI" w:cs="Segoe UI"/>
          <w:sz w:val="22"/>
          <w:szCs w:val="22"/>
          <w:lang w:val="id-ID"/>
        </w:rPr>
        <w:t xml:space="preserve"> agar proses </w:t>
      </w:r>
      <w:proofErr w:type="spellStart"/>
      <w:r w:rsidRPr="00E3780E">
        <w:rPr>
          <w:rFonts w:ascii="Segoe UI" w:hAnsi="Segoe UI" w:cs="Segoe UI"/>
          <w:sz w:val="22"/>
          <w:szCs w:val="22"/>
          <w:lang w:val="id-ID"/>
        </w:rPr>
        <w:t>penuntutan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tetap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berada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koridor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didakwakan</w:t>
      </w:r>
      <w:proofErr w:type="spellEnd"/>
      <w:r w:rsidRPr="00E3780E">
        <w:rPr>
          <w:rFonts w:ascii="Segoe UI" w:hAnsi="Segoe UI" w:cs="Segoe UI"/>
          <w:sz w:val="22"/>
          <w:szCs w:val="22"/>
          <w:lang w:val="id-ID"/>
        </w:rPr>
        <w:t>.</w:t>
      </w:r>
    </w:p>
    <w:p w14:paraId="7F786509"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Ketepatan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juga </w:t>
      </w:r>
      <w:proofErr w:type="spellStart"/>
      <w:r w:rsidRPr="00E3780E">
        <w:rPr>
          <w:rFonts w:ascii="Segoe UI" w:hAnsi="Segoe UI" w:cs="Segoe UI"/>
          <w:sz w:val="22"/>
          <w:szCs w:val="22"/>
          <w:lang w:val="id-ID"/>
        </w:rPr>
        <w:t>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dilihat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dari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kesesuaian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antara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uraian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unsur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didakwakan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Tugas</w:t>
      </w:r>
      <w:proofErr w:type="spellEnd"/>
      <w:r w:rsidRPr="00E3780E">
        <w:rPr>
          <w:rFonts w:ascii="Segoe UI" w:hAnsi="Segoe UI" w:cs="Segoe UI"/>
          <w:sz w:val="22"/>
          <w:szCs w:val="22"/>
          <w:lang w:val="id-ID"/>
        </w:rPr>
        <w:t xml:space="preserve"> Akhir </w:t>
      </w:r>
      <w:proofErr w:type="spellStart"/>
      <w:r w:rsidRPr="00E3780E">
        <w:rPr>
          <w:rFonts w:ascii="Segoe UI" w:hAnsi="Segoe UI" w:cs="Segoe UI"/>
          <w:sz w:val="22"/>
          <w:szCs w:val="22"/>
          <w:lang w:val="id-ID"/>
        </w:rPr>
        <w:t>menjelaskan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penyusunan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harus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rumusan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yuridis</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mengutip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unsur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tindak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rumusan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material yang </w:t>
      </w:r>
      <w:proofErr w:type="spellStart"/>
      <w:r w:rsidRPr="00E3780E">
        <w:rPr>
          <w:rFonts w:ascii="Segoe UI" w:hAnsi="Segoe UI" w:cs="Segoe UI"/>
          <w:sz w:val="22"/>
          <w:szCs w:val="22"/>
          <w:lang w:val="id-ID"/>
        </w:rPr>
        <w:t>menjelaskan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konkret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serta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penyebutan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ketentuan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menjadi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dasar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
    <w:p w14:paraId="48C90BBF"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ini</w:t>
      </w:r>
      <w:proofErr w:type="spellEnd"/>
      <w:r w:rsidRPr="00E3780E">
        <w:rPr>
          <w:rFonts w:ascii="Segoe UI" w:hAnsi="Segoe UI" w:cs="Segoe UI"/>
          <w:sz w:val="22"/>
          <w:szCs w:val="22"/>
          <w:lang w:val="id-ID"/>
        </w:rPr>
        <w:t xml:space="preserve">, Jaksa Penuntut Umum </w:t>
      </w:r>
      <w:proofErr w:type="spellStart"/>
      <w:r w:rsidRPr="00E3780E">
        <w:rPr>
          <w:rFonts w:ascii="Segoe UI" w:hAnsi="Segoe UI" w:cs="Segoe UI"/>
          <w:sz w:val="22"/>
          <w:szCs w:val="22"/>
          <w:lang w:val="id-ID"/>
        </w:rPr>
        <w:t>menempatkan</w:t>
      </w:r>
      <w:proofErr w:type="spellEnd"/>
      <w:r w:rsidRPr="00E3780E">
        <w:rPr>
          <w:rFonts w:ascii="Segoe UI" w:hAnsi="Segoe UI" w:cs="Segoe UI"/>
          <w:sz w:val="22"/>
          <w:szCs w:val="22"/>
          <w:lang w:val="id-ID"/>
        </w:rPr>
        <w:t xml:space="preserve"> Pasal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(2) KUHP </w:t>
      </w:r>
      <w:proofErr w:type="spellStart"/>
      <w:r w:rsidRPr="00E3780E">
        <w:rPr>
          <w:rFonts w:ascii="Segoe UI" w:hAnsi="Segoe UI" w:cs="Segoe UI"/>
          <w:sz w:val="22"/>
          <w:szCs w:val="22"/>
          <w:lang w:val="id-ID"/>
        </w:rPr>
        <w:t>sebagai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Penggunaan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menunjukkan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Jaksa </w:t>
      </w:r>
      <w:proofErr w:type="spellStart"/>
      <w:r w:rsidRPr="00E3780E">
        <w:rPr>
          <w:rFonts w:ascii="Segoe UI" w:hAnsi="Segoe UI" w:cs="Segoe UI"/>
          <w:sz w:val="22"/>
          <w:szCs w:val="22"/>
          <w:lang w:val="id-ID"/>
        </w:rPr>
        <w:t>mendasarkan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penuntutannya</w:t>
      </w:r>
      <w:proofErr w:type="spellEnd"/>
      <w:r w:rsidRPr="00E3780E">
        <w:rPr>
          <w:rFonts w:ascii="Segoe UI" w:hAnsi="Segoe UI" w:cs="Segoe UI"/>
          <w:sz w:val="22"/>
          <w:szCs w:val="22"/>
          <w:lang w:val="id-ID"/>
        </w:rPr>
        <w:t xml:space="preserve"> pada </w:t>
      </w:r>
      <w:proofErr w:type="spellStart"/>
      <w:r w:rsidRPr="00E3780E">
        <w:rPr>
          <w:rFonts w:ascii="Segoe UI" w:hAnsi="Segoe UI" w:cs="Segoe UI"/>
          <w:sz w:val="22"/>
          <w:szCs w:val="22"/>
          <w:lang w:val="id-ID"/>
        </w:rPr>
        <w:t>konstruksi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penganiayaan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menimbulkan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akibat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berupa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luka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berat</w:t>
      </w:r>
      <w:proofErr w:type="spellEnd"/>
      <w:r w:rsidRPr="00E3780E">
        <w:rPr>
          <w:rFonts w:ascii="Segoe UI" w:hAnsi="Segoe UI" w:cs="Segoe UI"/>
          <w:sz w:val="22"/>
          <w:szCs w:val="22"/>
          <w:lang w:val="id-ID"/>
        </w:rPr>
        <w:t xml:space="preserve">. Hal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sejalan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fokus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khusus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menyangkut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akibat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serius</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dialami</w:t>
      </w:r>
      <w:proofErr w:type="spellEnd"/>
      <w:r w:rsidRPr="00E3780E">
        <w:rPr>
          <w:rFonts w:ascii="Segoe UI" w:hAnsi="Segoe UI" w:cs="Segoe UI"/>
          <w:sz w:val="22"/>
          <w:szCs w:val="22"/>
          <w:lang w:val="id-ID"/>
        </w:rPr>
        <w:t xml:space="preserve"> korban. </w:t>
      </w:r>
      <w:proofErr w:type="spellStart"/>
      <w:r w:rsidRPr="00E3780E">
        <w:rPr>
          <w:rFonts w:ascii="Segoe UI" w:hAnsi="Segoe UI" w:cs="Segoe UI"/>
          <w:sz w:val="22"/>
          <w:szCs w:val="22"/>
          <w:lang w:val="id-ID"/>
        </w:rPr>
        <w:t>Tugas</w:t>
      </w:r>
      <w:proofErr w:type="spellEnd"/>
      <w:r w:rsidRPr="00E3780E">
        <w:rPr>
          <w:rFonts w:ascii="Segoe UI" w:hAnsi="Segoe UI" w:cs="Segoe UI"/>
          <w:sz w:val="22"/>
          <w:szCs w:val="22"/>
          <w:lang w:val="id-ID"/>
        </w:rPr>
        <w:t xml:space="preserve"> Akhir </w:t>
      </w:r>
      <w:proofErr w:type="spellStart"/>
      <w:r w:rsidRPr="00E3780E">
        <w:rPr>
          <w:rFonts w:ascii="Segoe UI" w:hAnsi="Segoe UI" w:cs="Segoe UI"/>
          <w:sz w:val="22"/>
          <w:szCs w:val="22"/>
          <w:lang w:val="id-ID"/>
        </w:rPr>
        <w:t>menyatakan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disusun</w:t>
      </w:r>
      <w:proofErr w:type="spellEnd"/>
      <w:r w:rsidRPr="00E3780E">
        <w:rPr>
          <w:rFonts w:ascii="Segoe UI" w:hAnsi="Segoe UI" w:cs="Segoe UI"/>
          <w:sz w:val="22"/>
          <w:szCs w:val="22"/>
          <w:lang w:val="id-ID"/>
        </w:rPr>
        <w:t xml:space="preserve"> Jaksa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memenuhi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ketentuan</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selanjutnya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diuji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melalui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pembuktian</w:t>
      </w:r>
      <w:proofErr w:type="spellEnd"/>
      <w:r w:rsidRPr="00E3780E">
        <w:rPr>
          <w:rFonts w:ascii="Segoe UI" w:hAnsi="Segoe UI" w:cs="Segoe UI"/>
          <w:sz w:val="22"/>
          <w:szCs w:val="22"/>
          <w:lang w:val="id-ID"/>
        </w:rPr>
        <w:t xml:space="preserve"> di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w:t>
      </w:r>
    </w:p>
    <w:p w14:paraId="63D4736E"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Setelah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dibacakan</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melakukan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pemeriksaan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terhadap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fakta-fakta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terungkap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ini</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kemudian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memprioritaskan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pemeriksaan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Karena </w:t>
      </w:r>
      <w:proofErr w:type="spellStart"/>
      <w:r w:rsidRPr="00E3780E">
        <w:rPr>
          <w:rFonts w:ascii="Segoe UI" w:hAnsi="Segoe UI" w:cs="Segoe UI"/>
          <w:sz w:val="22"/>
          <w:szCs w:val="22"/>
          <w:lang w:val="id-ID"/>
        </w:rPr>
        <w:t>unsur-unsur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Pasal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(2) KUHP </w:t>
      </w:r>
      <w:proofErr w:type="spellStart"/>
      <w:r w:rsidRPr="00E3780E">
        <w:rPr>
          <w:rFonts w:ascii="Segoe UI" w:hAnsi="Segoe UI" w:cs="Segoe UI"/>
          <w:sz w:val="22"/>
          <w:szCs w:val="22"/>
          <w:lang w:val="id-ID"/>
        </w:rPr>
        <w:t>dinilai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terpenuhi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fakta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tidak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melanjutkan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pemeriksaan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terhadap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Tugas</w:t>
      </w:r>
      <w:proofErr w:type="spellEnd"/>
      <w:r w:rsidRPr="00E3780E">
        <w:rPr>
          <w:rFonts w:ascii="Segoe UI" w:hAnsi="Segoe UI" w:cs="Segoe UI"/>
          <w:sz w:val="22"/>
          <w:szCs w:val="22"/>
          <w:lang w:val="id-ID"/>
        </w:rPr>
        <w:t xml:space="preserve"> Akhir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eksplisit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menilai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langkah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sesuai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karakter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acara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
    <w:p w14:paraId="685D2304"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demikian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konstruksi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dan proses </w:t>
      </w:r>
      <w:proofErr w:type="spellStart"/>
      <w:r w:rsidRPr="00E3780E">
        <w:rPr>
          <w:rFonts w:ascii="Segoe UI" w:hAnsi="Segoe UI" w:cs="Segoe UI"/>
          <w:sz w:val="22"/>
          <w:szCs w:val="22"/>
          <w:lang w:val="id-ID"/>
        </w:rPr>
        <w:t>pembuktiannya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menunjukkan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hubungan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konsisten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antara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pembuktian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unsur</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putusan</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tidak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perlu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membuktikan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dinyatakan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terbukti</w:t>
      </w:r>
      <w:proofErr w:type="spellEnd"/>
      <w:r w:rsidRPr="00E3780E">
        <w:rPr>
          <w:rFonts w:ascii="Segoe UI" w:hAnsi="Segoe UI" w:cs="Segoe UI"/>
          <w:sz w:val="22"/>
          <w:szCs w:val="22"/>
          <w:lang w:val="id-ID"/>
        </w:rPr>
        <w:t xml:space="preserve">. Hal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sekaligus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menunjukkan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bentuk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memiliki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fungsi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strategis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memberikan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alternatif</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bertingkat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kepada</w:t>
      </w:r>
      <w:proofErr w:type="spellEnd"/>
      <w:r w:rsidRPr="00E3780E">
        <w:rPr>
          <w:rFonts w:ascii="Segoe UI" w:hAnsi="Segoe UI" w:cs="Segoe UI"/>
          <w:sz w:val="22"/>
          <w:szCs w:val="22"/>
          <w:lang w:val="id-ID"/>
        </w:rPr>
        <w:t xml:space="preserve"> proses </w:t>
      </w:r>
      <w:proofErr w:type="spellStart"/>
      <w:r w:rsidRPr="00E3780E">
        <w:rPr>
          <w:rFonts w:ascii="Segoe UI" w:hAnsi="Segoe UI" w:cs="Segoe UI"/>
          <w:sz w:val="22"/>
          <w:szCs w:val="22"/>
          <w:lang w:val="id-ID"/>
        </w:rPr>
        <w:t>penuntutan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tanpa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menghilangkan</w:t>
      </w:r>
      <w:proofErr w:type="spellEnd"/>
      <w:r w:rsidRPr="00E3780E">
        <w:rPr>
          <w:rFonts w:ascii="Segoe UI" w:hAnsi="Segoe UI" w:cs="Segoe UI"/>
          <w:sz w:val="22"/>
          <w:szCs w:val="22"/>
          <w:lang w:val="id-ID"/>
        </w:rPr>
        <w:t xml:space="preserve"> batas-batas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ditetapkan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surat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w:t>
      </w:r>
    </w:p>
    <w:p w14:paraId="58154B69"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Dari </w:t>
      </w:r>
      <w:proofErr w:type="spellStart"/>
      <w:r w:rsidRPr="00E3780E">
        <w:rPr>
          <w:rFonts w:ascii="Segoe UI" w:hAnsi="Segoe UI" w:cs="Segoe UI"/>
          <w:sz w:val="22"/>
          <w:szCs w:val="22"/>
          <w:lang w:val="id-ID"/>
        </w:rPr>
        <w:t>perspektif</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kepastian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disusun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cermat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jelas</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lengkap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memberikan</w:t>
      </w:r>
      <w:proofErr w:type="spellEnd"/>
      <w:r w:rsidRPr="00E3780E">
        <w:rPr>
          <w:rFonts w:ascii="Segoe UI" w:hAnsi="Segoe UI" w:cs="Segoe UI"/>
          <w:sz w:val="22"/>
          <w:szCs w:val="22"/>
          <w:lang w:val="id-ID"/>
        </w:rPr>
        <w:t xml:space="preserve"> batas yang </w:t>
      </w:r>
      <w:proofErr w:type="spellStart"/>
      <w:r w:rsidRPr="00E3780E">
        <w:rPr>
          <w:rFonts w:ascii="Segoe UI" w:hAnsi="Segoe UI" w:cs="Segoe UI"/>
          <w:sz w:val="22"/>
          <w:szCs w:val="22"/>
          <w:lang w:val="id-ID"/>
        </w:rPr>
        <w:t>jelas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bagi</w:t>
      </w:r>
      <w:proofErr w:type="spellEnd"/>
      <w:r w:rsidRPr="00E3780E">
        <w:rPr>
          <w:rFonts w:ascii="Segoe UI" w:hAnsi="Segoe UI" w:cs="Segoe UI"/>
          <w:sz w:val="22"/>
          <w:szCs w:val="22"/>
          <w:lang w:val="id-ID"/>
        </w:rPr>
        <w:t xml:space="preserve"> proses </w:t>
      </w:r>
      <w:proofErr w:type="spellStart"/>
      <w:r w:rsidRPr="00E3780E">
        <w:rPr>
          <w:rFonts w:ascii="Segoe UI" w:hAnsi="Segoe UI" w:cs="Segoe UI"/>
          <w:sz w:val="22"/>
          <w:szCs w:val="22"/>
          <w:lang w:val="id-ID"/>
        </w:rPr>
        <w:t>pemeriksaan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Jaksa </w:t>
      </w:r>
      <w:proofErr w:type="spellStart"/>
      <w:r w:rsidRPr="00E3780E">
        <w:rPr>
          <w:rFonts w:ascii="Segoe UI" w:hAnsi="Segoe UI" w:cs="Segoe UI"/>
          <w:sz w:val="22"/>
          <w:szCs w:val="22"/>
          <w:lang w:val="id-ID"/>
        </w:rPr>
        <w:t>memiliki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dasar</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terukur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melakukan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pembuktian</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memiliki</w:t>
      </w:r>
      <w:proofErr w:type="spellEnd"/>
      <w:r w:rsidRPr="00E3780E">
        <w:rPr>
          <w:rFonts w:ascii="Segoe UI" w:hAnsi="Segoe UI" w:cs="Segoe UI"/>
          <w:sz w:val="22"/>
          <w:szCs w:val="22"/>
          <w:lang w:val="id-ID"/>
        </w:rPr>
        <w:t xml:space="preserve"> parameter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memeriksa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mengetahui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jelas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harus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dibantah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atau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dipertanggungjawabkan</w:t>
      </w:r>
      <w:proofErr w:type="spellEnd"/>
      <w:r w:rsidRPr="00E3780E">
        <w:rPr>
          <w:rFonts w:ascii="Segoe UI" w:hAnsi="Segoe UI" w:cs="Segoe UI"/>
          <w:sz w:val="22"/>
          <w:szCs w:val="22"/>
          <w:lang w:val="id-ID"/>
        </w:rPr>
        <w:t xml:space="preserve">. Oleh </w:t>
      </w:r>
      <w:proofErr w:type="spellStart"/>
      <w:r w:rsidRPr="00E3780E">
        <w:rPr>
          <w:rFonts w:ascii="Segoe UI" w:hAnsi="Segoe UI" w:cs="Segoe UI"/>
          <w:sz w:val="22"/>
          <w:szCs w:val="22"/>
          <w:lang w:val="id-ID"/>
        </w:rPr>
        <w:t>karena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itu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ketepatan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formulasi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merupakan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bagian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penting</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menjamin</w:t>
      </w:r>
      <w:proofErr w:type="spellEnd"/>
      <w:r w:rsidRPr="00E3780E">
        <w:rPr>
          <w:rFonts w:ascii="Segoe UI" w:hAnsi="Segoe UI" w:cs="Segoe UI"/>
          <w:sz w:val="22"/>
          <w:szCs w:val="22"/>
          <w:lang w:val="id-ID"/>
        </w:rPr>
        <w:t xml:space="preserve"> proses </w:t>
      </w:r>
      <w:proofErr w:type="spellStart"/>
      <w:r w:rsidRPr="00E3780E">
        <w:rPr>
          <w:rFonts w:ascii="Segoe UI" w:hAnsi="Segoe UI" w:cs="Segoe UI"/>
          <w:sz w:val="22"/>
          <w:szCs w:val="22"/>
          <w:lang w:val="id-ID"/>
        </w:rPr>
        <w:t>peradilan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yang fair.</w:t>
      </w:r>
    </w:p>
    <w:p w14:paraId="43FAD7C2"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keseluruhan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analisis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Jaksa </w:t>
      </w:r>
      <w:proofErr w:type="spellStart"/>
      <w:r w:rsidRPr="00E3780E">
        <w:rPr>
          <w:rFonts w:ascii="Segoe UI" w:hAnsi="Segoe UI" w:cs="Segoe UI"/>
          <w:sz w:val="22"/>
          <w:szCs w:val="22"/>
          <w:lang w:val="id-ID"/>
        </w:rPr>
        <w:t>Penuntut</w:t>
      </w:r>
      <w:proofErr w:type="spellEnd"/>
      <w:r w:rsidRPr="00E3780E">
        <w:rPr>
          <w:rFonts w:ascii="Segoe UI" w:hAnsi="Segoe UI" w:cs="Segoe UI"/>
          <w:sz w:val="22"/>
          <w:szCs w:val="22"/>
          <w:lang w:val="id-ID"/>
        </w:rPr>
        <w:t xml:space="preserve"> Umum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Putusan</w:t>
      </w:r>
      <w:proofErr w:type="spellEnd"/>
      <w:r w:rsidRPr="00E3780E">
        <w:rPr>
          <w:rFonts w:ascii="Segoe UI" w:hAnsi="Segoe UI" w:cs="Segoe UI"/>
          <w:sz w:val="22"/>
          <w:szCs w:val="22"/>
          <w:lang w:val="id-ID"/>
        </w:rPr>
        <w:t xml:space="preserve"> PN Makassar </w:t>
      </w:r>
      <w:proofErr w:type="spellStart"/>
      <w:r w:rsidRPr="00E3780E">
        <w:rPr>
          <w:rFonts w:ascii="Segoe UI" w:hAnsi="Segoe UI" w:cs="Segoe UI"/>
          <w:sz w:val="22"/>
          <w:szCs w:val="22"/>
          <w:lang w:val="id-ID"/>
        </w:rPr>
        <w:t>Nomor</w:t>
      </w:r>
      <w:proofErr w:type="spellEnd"/>
      <w:r w:rsidRPr="00E3780E">
        <w:rPr>
          <w:rFonts w:ascii="Segoe UI" w:hAnsi="Segoe UI" w:cs="Segoe UI"/>
          <w:sz w:val="22"/>
          <w:szCs w:val="22"/>
          <w:lang w:val="id-ID"/>
        </w:rPr>
        <w:t xml:space="preserve"> 551/</w:t>
      </w:r>
      <w:proofErr w:type="spellStart"/>
      <w:r w:rsidRPr="00E3780E">
        <w:rPr>
          <w:rFonts w:ascii="Segoe UI" w:hAnsi="Segoe UI" w:cs="Segoe UI"/>
          <w:sz w:val="22"/>
          <w:szCs w:val="22"/>
          <w:lang w:val="id-ID"/>
        </w:rPr>
        <w:t>Pid.B</w:t>
      </w:r>
      <w:proofErr w:type="spellEnd"/>
      <w:r w:rsidRPr="00E3780E">
        <w:rPr>
          <w:rFonts w:ascii="Segoe UI" w:hAnsi="Segoe UI" w:cs="Segoe UI"/>
          <w:sz w:val="22"/>
          <w:szCs w:val="22"/>
          <w:lang w:val="id-ID"/>
        </w:rPr>
        <w:t xml:space="preserve">/2024/PN </w:t>
      </w:r>
      <w:proofErr w:type="spellStart"/>
      <w:r w:rsidRPr="00E3780E">
        <w:rPr>
          <w:rFonts w:ascii="Segoe UI" w:hAnsi="Segoe UI" w:cs="Segoe UI"/>
          <w:sz w:val="22"/>
          <w:szCs w:val="22"/>
          <w:lang w:val="id-ID"/>
        </w:rPr>
        <w:t>Mks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dinilai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memenuhi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fungsi</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struktur</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diperlukan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proses </w:t>
      </w:r>
      <w:proofErr w:type="spellStart"/>
      <w:r w:rsidRPr="00E3780E">
        <w:rPr>
          <w:rFonts w:ascii="Segoe UI" w:hAnsi="Segoe UI" w:cs="Segoe UI"/>
          <w:sz w:val="22"/>
          <w:szCs w:val="22"/>
          <w:lang w:val="id-ID"/>
        </w:rPr>
        <w:t>penuntutan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Pasal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(2) KUHP </w:t>
      </w:r>
      <w:proofErr w:type="spellStart"/>
      <w:r w:rsidRPr="00E3780E">
        <w:rPr>
          <w:rFonts w:ascii="Segoe UI" w:hAnsi="Segoe UI" w:cs="Segoe UI"/>
          <w:sz w:val="22"/>
          <w:szCs w:val="22"/>
          <w:lang w:val="id-ID"/>
        </w:rPr>
        <w:t>ditempatkan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sebagai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utama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sedangkan</w:t>
      </w:r>
      <w:proofErr w:type="spellEnd"/>
      <w:r w:rsidRPr="00E3780E">
        <w:rPr>
          <w:rFonts w:ascii="Segoe UI" w:hAnsi="Segoe UI" w:cs="Segoe UI"/>
          <w:sz w:val="22"/>
          <w:szCs w:val="22"/>
          <w:lang w:val="id-ID"/>
        </w:rPr>
        <w:t xml:space="preserve"> Pasal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(1) KUHP </w:t>
      </w:r>
      <w:proofErr w:type="spellStart"/>
      <w:r w:rsidRPr="00E3780E">
        <w:rPr>
          <w:rFonts w:ascii="Segoe UI" w:hAnsi="Segoe UI" w:cs="Segoe UI"/>
          <w:sz w:val="22"/>
          <w:szCs w:val="22"/>
          <w:lang w:val="id-ID"/>
        </w:rPr>
        <w:t>ditempatkan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sebagai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Struktur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bertingkat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sesuai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karakter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lastRenderedPageBreak/>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karena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disusun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dari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kualifikasi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tindak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menuju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kualifikasi</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ringan</w:t>
      </w:r>
      <w:proofErr w:type="spellEnd"/>
      <w:r w:rsidRPr="00E3780E">
        <w:rPr>
          <w:rFonts w:ascii="Segoe UI" w:hAnsi="Segoe UI" w:cs="Segoe UI"/>
          <w:sz w:val="22"/>
          <w:szCs w:val="22"/>
          <w:lang w:val="id-ID"/>
        </w:rPr>
        <w:t xml:space="preserve">. </w:t>
      </w:r>
    </w:p>
    <w:p w14:paraId="0933F470"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lanjut</w:t>
      </w:r>
      <w:proofErr w:type="spellEnd"/>
      <w:r w:rsidRPr="00E3780E">
        <w:rPr>
          <w:rFonts w:ascii="Segoe UI" w:hAnsi="Segoe UI" w:cs="Segoe UI"/>
          <w:sz w:val="22"/>
          <w:szCs w:val="22"/>
          <w:lang w:val="id-ID"/>
        </w:rPr>
        <w:t xml:space="preserve">, keberhasilan pembuktian dakwaan primair memperlihatkan bahwa formulasi dakwaan mempunyai keterkaitan yang cukup kuat dengan fakta persidangan. Hakim menyatakan Terdakwa terbukti secara sah dan meyakinkan melakukan tindak pidana penganiayaan yang mengakibatkan luka berat sebagaimana dakwaan primair. Dengan demikian, konstruksi dakwaan Jaksa telah memberikan landasan yang memadai bagi Hakim dalam melakukan pemeriksaan dan menentukan kesalahan Terdakwa. </w:t>
      </w:r>
    </w:p>
    <w:p w14:paraId="293520B1"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Dengan demikian, hasil penelitian menunjukkan bahwa analisis yuridis terhadap dakwaan subsidaritas dalam perkara ini menghasilkan kesimpulan bahwa Jaksa Penuntut Umum telah menggunakan bentuk dakwaan yang tepat, sistematis, dan sesuai dengan konstruksi perkara. Dakwaan tersebut juga berhasil menjadi dasar pemeriksaan Hakim hingga dakwaan primair terbukti.</w:t>
      </w:r>
    </w:p>
    <w:p w14:paraId="7C482BF5" w14:textId="706D6269" w:rsidR="00F55B81" w:rsidRPr="00F55B81" w:rsidRDefault="00F55B81" w:rsidP="00F55B81">
      <w:pPr>
        <w:pStyle w:val="IEEEParagraph"/>
        <w:spacing w:after="240"/>
        <w:ind w:left="567" w:right="322" w:firstLine="567"/>
        <w:rPr>
          <w:rFonts w:ascii="Segoe UI" w:hAnsi="Segoe UI" w:cs="Segoe UI"/>
          <w:sz w:val="22"/>
          <w:szCs w:val="22"/>
          <w:lang w:val="id-ID"/>
        </w:rPr>
      </w:pPr>
    </w:p>
    <w:p w14:paraId="4707B302" w14:textId="4BF3AC00" w:rsidR="00685B04" w:rsidRDefault="00000000">
      <w:pPr>
        <w:pStyle w:val="Heading2"/>
        <w:ind w:right="322"/>
        <w:rPr>
          <w:rStyle w:val="mediumtext"/>
        </w:rPr>
      </w:pPr>
      <w:r>
        <w:rPr>
          <w:rStyle w:val="mediumtext"/>
        </w:rPr>
        <w:t xml:space="preserve">3.2 </w:t>
      </w:r>
      <w:r w:rsidR="00E3780E" w:rsidRPr="00E3780E">
        <w:t>Analisis Pertimbangan Hukum Hakim dalam Tindak Pidana Penganiayaan yang Mengakibatkan Luka Berat Berdasarkan Putusan PN Makassar Nomor 551/Pid.B/2024/PN Mks</w:t>
      </w:r>
    </w:p>
    <w:p w14:paraId="154421A3"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Pertimbangan hukum Hakim merupakan bagian fundamental dalam suatu putusan karena menjadi dasar atau ratio decidendi yang menjelaskan alasan yuridis mengapa Hakim sampai pada suatu kesimpulan mengenai terbukti atau tidak terbuktinya dakwaan serta jenis dan berat pidana yang dijatuhkan. Pertimbangan tersebut harus bertumpu pada fakta persidangan, alat bukti, ketentuan hukum, dan argumentasi hukum yang disusun secara sistematis, logis, serta saling berkaitan. Dengan demikian, kualitas pertimbangan hukum mempunyai hubungan langsung dengan nilai keadilan, kepastian hukum, dan kemanfaatan yang hendak diwujudkan melalui putusan pengadilan. </w:t>
      </w:r>
    </w:p>
    <w:p w14:paraId="71CB361D"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Putusan Pengadilan Negeri Makassar Nomor 551/Pid.B/2024/PN Mks, Hakim memusatkan pertimbangan pada dakwaan primair Jaksa Penuntut Umum, yaitu Pasal 351 ayat (2) KUHP. Pilihan tersebut didasarkan pada hasil pemeriksaan di persidangan yang menunjukkan bahwa unsur-unsur dakwaan primair telah terpenuhi. Oleh karena dakwaan primair telah terbukti, Hakim tidak lagi berkewajiban untuk mempertimbangkan dakwaan subsidair secara lebih lanjut. Pendekatan tersebut sesuai dengan karakter dakwaan subsidaritas yang menempatkan dakwaan primair sebagai dakwaan yang harus diperiksa terlebih dahulu. </w:t>
      </w:r>
    </w:p>
    <w:p w14:paraId="1BE7F6D1"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Pertimbangan Hakim selanjutnya diarahkan pada pembuktian unsur tindak pidana penganiayaan yang mengakibatkan luka berat. Dalam kerangka Pasal 351 ayat (2) KUHP, akibat berupa luka berat merupakan unsur penting yang membedakan ketentuan tersebut dari penganiayaan biasa. Tugas Akhir mencatat bahwa Pasal 351 ayat (2) KUHP mengancam pelaku dengan pidana penjara paling lama lima tahun apabila perbuatan penganiayaan mengakibatkan luka berat. </w:t>
      </w:r>
    </w:p>
    <w:p w14:paraId="2CF46234"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proses pemeriksaan, Hakim mempertimbangkan alat bukti, barang bukti, keterangan saksi, serta pengakuan Terdakwa yang terungkap selama persidangan. Berdasarkan keseluruhan fakta tersebut, Hakim menyatakan bahwa Terdakwa terbukti secara sah dan meyakinkan melakukan tindak pidana penganiayaan yang mengakibatkan luka berat sebagaimana dakwaan primair. Tugas Akhir menilai bahwa pertimbangan tersebut telah didasarkan pada fakta-fakta </w:t>
      </w:r>
      <w:r w:rsidRPr="00E3780E">
        <w:rPr>
          <w:rFonts w:ascii="Segoe UI" w:hAnsi="Segoe UI" w:cs="Segoe UI"/>
          <w:sz w:val="22"/>
          <w:szCs w:val="22"/>
          <w:lang w:val="id-ID"/>
        </w:rPr>
        <w:lastRenderedPageBreak/>
        <w:t xml:space="preserve">persidangan dan merupakan bentuk penegakan hukum yang sesuai dengan ketentuan yang diterapkan dalam perkara. </w:t>
      </w:r>
    </w:p>
    <w:p w14:paraId="36683A29"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Penempatan fakta persidangan sebagai dasar utama pertimbangan Hakim menunjukkan penerapan prinsip bahwa putusan pidana harus dibangun atas proses pembuktian. Hakim tidak cukup hanya berpedoman pada dakwaan, tetapi harus menguji apakah fakta yang terungkap di persidangan benar-benar memenuhi unsur pasal yang didakwakan. Dalam perkara ini, hasil pengujian tersebut berujung pada kesimpulan bahwa Pasal 351 ayat (2) KUHP terbukti sehingga Terdakwa dinyatakan bersalah. </w:t>
      </w:r>
    </w:p>
    <w:p w14:paraId="578C057E"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Dari sisi kepastian hukum, pertimbangan tersebut menunjukkan konsistensi antara dakwaan, pembuktian, dan kesimpulan Hakim. Dakwaan primair telah menetapkan bahwa Terdakwa didakwa berdasarkan Pasal 351 ayat (2) KUHP, kemudian Hakim menguji unsur pasal tersebut berdasarkan fakta dan alat bukti, dan akhirnya menjatuhkan putusan atas tindak pidana yang sama. Rangkaian tersebut menunjukkan adanya kesinambungan antara konstruksi dakwaan dan putusan.</w:t>
      </w:r>
    </w:p>
    <w:p w14:paraId="31BBA15E"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Namun, analisis terhadap pertimbangan Hakim tidak berhenti pada persoalan terbukti atau tidak terbuktinya tindak pidana. Pertimbangan juga harus dikaitkan dengan penjatuhan pidana dan tujuan pemidanaan. Tugas Akhir menggunakan teori pemidanaan yang melihat bahwa pidana dapat memiliki fungsi pembalasan, pencegahan, perlindungan masyarakat, dan pembinaan terhadap pelaku. Dengan demikian, pidana yang dijatuhkan semestinya mempertimbangkan bukan hanya terbuktinya tindak pidana, tetapi juga akibat perbuatan serta tujuan yang hendak dicapai melalui pemidanaan. </w:t>
      </w:r>
    </w:p>
    <w:p w14:paraId="062A70E3"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perkara ini, Hakim mempertimbangkan adanya keadaan yang memberatkan, khususnya sifat perbuatan Terdakwa dan fakta bahwa Terdakwa sebelumnya sudah pernah dihukum. Keadaan tersebut seharusnya menjadi faktor yang relevan dalam menentukan berat ringannya pidana karena menunjukkan tingkat keseriusan perbuatan dan kondisi pelaku dalam kaitannya dengan tujuan pemidanaan. </w:t>
      </w:r>
    </w:p>
    <w:p w14:paraId="253970DC"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Putusan kemudian menjatuhkan pidana kepada Terdakwa selama 2 tahun 10 bulan. Tugas Akhir menerima bahwa pertimbangan Hakim mengenai kesalahan Terdakwa dan penerapan Pasal 351 ayat (2) KUHP telah sesuai dengan fakta serta ketentuan hukum. Akan tetapi, penelitian memberikan catatan kritis terhadap berat pidana yang dijatuhkan, karena menurut peneliti pidana tersebut terlalu ringan apabila dibandingkan dengan ancaman maksimal lima tahun dan dikaitkan dengan adanya keadaan yang memberatkan berupa sifat perbuatan dan riwayat Terdakwa yang pernah dihukum. </w:t>
      </w:r>
    </w:p>
    <w:p w14:paraId="27AB6AD6"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Catatan tersebut menjadi penting jika pertimbangan Hakim dianalisis berdasarkan tujuan pemidanaan. Apabila pidana tidak hanya bertujuan memberikan pembalasan, tetapi juga memberikan efek pencegahan dan perlindungan masyarakat, maka berat pidana perlu dipertimbangkan secara proporsional dengan tingkat akibat tindak pidana. Dalam perkara ini, akibat yang ditimbulkan dikualifikasikan sebagai luka berat, sedangkan Terdakwa juga disebut pernah dihukum. Atas dasar itu, penelitian menilai bahwa pidana yang dijatuhkan belum sepenuhnya mencerminkan aspek pencegahan dan efek jera. </w:t>
      </w:r>
    </w:p>
    <w:p w14:paraId="762E4F15"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Apabila dikaitkan dengan teori tujuan hukum Gustav Radbruch, pertimbangan Hakim idealnya mencerminkan keseimbangan antara keadilan, kemanfaatan, dan kepastian hukum. Kepastian hukum telah terlihat melalui penerapan Pasal 351 ayat (2) KUHP dan pembuktian berdasarkan fakta persidangan. Keadilan tercermin melalui penetapan kesalahan berdasarkan alat bukti yang sah, sedangkan kemanfaatan berkaitan dengan sejauh mana pidana yang dijatuhkan </w:t>
      </w:r>
      <w:r w:rsidRPr="00E3780E">
        <w:rPr>
          <w:rFonts w:ascii="Segoe UI" w:hAnsi="Segoe UI" w:cs="Segoe UI"/>
          <w:sz w:val="22"/>
          <w:szCs w:val="22"/>
          <w:lang w:val="id-ID"/>
        </w:rPr>
        <w:lastRenderedPageBreak/>
        <w:t xml:space="preserve">mampu memberikan perlindungan kepada masyarakat dan mencegah terulangnya tindak pidana. Tugas Akhir sendiri menempatkan keadilan, kemanfaatan, dan kepastian hukum sebagai nilai penting dalam tujuan hukum. </w:t>
      </w:r>
    </w:p>
    <w:p w14:paraId="699CD36F"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Dalam konteks tersebut, pertimbangan hukum Hakim dapat dinilai telah tepat pada aspek yuridis pembuktian, karena Terdakwa dinyatakan terbukti berdasarkan fakta persidangan dan unsur Pasal 351 ayat (2) KUHP. Namun, pada aspek pemidanaan, terdapat ruang untuk memberikan penilaian yang lebih kritis terhadap proporsionalitas pidana. Hal ini terutama berkaitan dengan hubungan antara akibat luka berat, keadaan yang memberatkan, riwayat Terdakwa yang pernah dihukum, dan tujuan memberikan efek jera. Penilaian kritis tersebut juga merupakan bagian dari substansi Tugas Akhir yang menyatakan bahwa sanksi pidana yang dijatuhkan relatif rendah. </w:t>
      </w:r>
    </w:p>
    <w:p w14:paraId="40683E70"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Dengan demikian, pertimbangan hukum Hakim dalam Putusan PN Makassar Nomor 551/Pid.B/2024/PN Mks dapat dipahami dalam dua dimensi. Pertama, dari aspek penentuan kesalahan, pertimbangan Hakim telah sesuai dengan fakta persidangan, alat bukti, dan dakwaan primair sehingga Terdakwa terbukti secara sah dan meyakinkan bersalah melakukan penganiayaan yang mengakibatkan luka berat. Kedua, dari aspek penjatuhan pidana, terdapat persoalan proporsionalitas yang perlu dikaji karena pidana 2 tahun 10 bulan dinilai oleh peneliti masih terlalu ringan dibandingkan ancaman pidana Pasal 351 ayat (2) KUHP dan keadaan yang memberatkan Terdakwa. </w:t>
      </w:r>
    </w:p>
    <w:p w14:paraId="7A3024DA"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Dengan demikian, hasil penelitian menunjukkan bahwa pertimbangan hukum Hakim telah memenuhi dasar yuridis dalam menyatakan Terdakwa bersalah, tetapi penjatuhan pidana masih dapat dipersoalkan dari perspektif tujuan pemidanaan dan efektivitas efek jera. Temuan tersebut tidak mengubah kesimpulan bahwa putusan telah menerapkan ketentuan hukum terhadap perbuatan yang terbukti, tetapi memberikan ruang evaluasi terhadap proporsionalitas sanksi yang dijatuhkan. Penelitian Tugas Akhir pada akhirnya merekomendasikan agar Hakim dalam perkara penganiayaan yang mengakibatkan luka berat tidak menjatuhkan pidana yang terlalu rendah agar sanksi tersebut dapat memberikan efek jera bagi pelaku sekaligus menjadi bentuk pencegahan bagi masyarakat. </w:t>
      </w:r>
    </w:p>
    <w:p w14:paraId="2402BB0E" w14:textId="77777777" w:rsidR="00E3780E" w:rsidRPr="00E3780E" w:rsidRDefault="00E3780E" w:rsidP="00E3780E">
      <w:pPr>
        <w:pStyle w:val="IEEEParagraph"/>
        <w:ind w:left="567" w:right="322" w:firstLine="567"/>
        <w:rPr>
          <w:rFonts w:ascii="Segoe UI" w:hAnsi="Segoe UI" w:cs="Segoe UI"/>
          <w:sz w:val="22"/>
          <w:szCs w:val="22"/>
          <w:lang w:val="id-ID"/>
        </w:rPr>
      </w:pPr>
      <w:r w:rsidRPr="00E3780E">
        <w:rPr>
          <w:rFonts w:ascii="Segoe UI" w:hAnsi="Segoe UI" w:cs="Segoe UI"/>
          <w:sz w:val="22"/>
          <w:szCs w:val="22"/>
          <w:lang w:val="id-ID"/>
        </w:rPr>
        <w:t xml:space="preserve">Secara keseluruhan, Putusan PN Makassar Nomor 551/Pid.B/2024/PN Mks menunjukkan adanya kesesuaian antara dakwaan primair, fakta persidangan, pembuktian unsur tindak pidana, dan pertimbangan hukum Hakim, tetapi terdapat catatan kritis mengenai berat pidana yang dijatuhkan. Dengan demikian, penegakan hukum dalam perkara ini telah terpenuhi pada aspek pembuktian dan penerapan norma, sementara aspek pemidanaan masih perlu ditempatkan dalam keseimbangan antara kepastian hukum, keadilan, kemanfaatan, perlindungan masyarakat, dan efek jera. </w:t>
      </w:r>
    </w:p>
    <w:p w14:paraId="1DDB275D" w14:textId="77777777" w:rsidR="001E0508" w:rsidRPr="00EA7E75" w:rsidRDefault="00985560" w:rsidP="00985560">
      <w:pPr>
        <w:pStyle w:val="Heading3"/>
        <w:ind w:left="993" w:hanging="426"/>
      </w:pPr>
      <w:r>
        <w:t>KESIMPULAN</w:t>
      </w:r>
    </w:p>
    <w:p w14:paraId="70ECD41B"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hasil</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penelitian</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pembahasan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mengenai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Analisis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Yuridis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Pertimbangan</w:t>
      </w:r>
      <w:proofErr w:type="spellEnd"/>
      <w:r w:rsidRPr="00E3780E">
        <w:rPr>
          <w:rFonts w:ascii="Segoe UI" w:hAnsi="Segoe UI" w:cs="Segoe UI"/>
          <w:sz w:val="22"/>
          <w:szCs w:val="22"/>
          <w:lang w:val="id-ID"/>
        </w:rPr>
        <w:t xml:space="preserve"> Hukum Hakim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Tindak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Penganiayaan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Mengakibatkan</w:t>
      </w:r>
      <w:proofErr w:type="spellEnd"/>
      <w:r w:rsidRPr="00E3780E">
        <w:rPr>
          <w:rFonts w:ascii="Segoe UI" w:hAnsi="Segoe UI" w:cs="Segoe UI"/>
          <w:sz w:val="22"/>
          <w:szCs w:val="22"/>
          <w:lang w:val="id-ID"/>
        </w:rPr>
        <w:t xml:space="preserve"> Luka Berat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Putusan</w:t>
      </w:r>
      <w:proofErr w:type="spellEnd"/>
      <w:r w:rsidRPr="00E3780E">
        <w:rPr>
          <w:rFonts w:ascii="Segoe UI" w:hAnsi="Segoe UI" w:cs="Segoe UI"/>
          <w:sz w:val="22"/>
          <w:szCs w:val="22"/>
          <w:lang w:val="id-ID"/>
        </w:rPr>
        <w:t xml:space="preserve"> PN Makassar </w:t>
      </w:r>
      <w:proofErr w:type="spellStart"/>
      <w:r w:rsidRPr="00E3780E">
        <w:rPr>
          <w:rFonts w:ascii="Segoe UI" w:hAnsi="Segoe UI" w:cs="Segoe UI"/>
          <w:sz w:val="22"/>
          <w:szCs w:val="22"/>
          <w:lang w:val="id-ID"/>
        </w:rPr>
        <w:t>Nomor</w:t>
      </w:r>
      <w:proofErr w:type="spellEnd"/>
      <w:r w:rsidRPr="00E3780E">
        <w:rPr>
          <w:rFonts w:ascii="Segoe UI" w:hAnsi="Segoe UI" w:cs="Segoe UI"/>
          <w:sz w:val="22"/>
          <w:szCs w:val="22"/>
          <w:lang w:val="id-ID"/>
        </w:rPr>
        <w:t xml:space="preserve"> 551/</w:t>
      </w:r>
      <w:proofErr w:type="spellStart"/>
      <w:r w:rsidRPr="00E3780E">
        <w:rPr>
          <w:rFonts w:ascii="Segoe UI" w:hAnsi="Segoe UI" w:cs="Segoe UI"/>
          <w:sz w:val="22"/>
          <w:szCs w:val="22"/>
          <w:lang w:val="id-ID"/>
        </w:rPr>
        <w:t>Pid.B</w:t>
      </w:r>
      <w:proofErr w:type="spellEnd"/>
      <w:r w:rsidRPr="00E3780E">
        <w:rPr>
          <w:rFonts w:ascii="Segoe UI" w:hAnsi="Segoe UI" w:cs="Segoe UI"/>
          <w:sz w:val="22"/>
          <w:szCs w:val="22"/>
          <w:lang w:val="id-ID"/>
        </w:rPr>
        <w:t xml:space="preserve">/2024/PN </w:t>
      </w:r>
      <w:proofErr w:type="spellStart"/>
      <w:r w:rsidRPr="00E3780E">
        <w:rPr>
          <w:rFonts w:ascii="Segoe UI" w:hAnsi="Segoe UI" w:cs="Segoe UI"/>
          <w:sz w:val="22"/>
          <w:szCs w:val="22"/>
          <w:lang w:val="id-ID"/>
        </w:rPr>
        <w:t>Mks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disimpulkan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w:t>
      </w:r>
    </w:p>
    <w:p w14:paraId="4891F5DC" w14:textId="77777777" w:rsidR="00E3780E" w:rsidRPr="00E3780E" w:rsidRDefault="00E3780E" w:rsidP="00E3780E">
      <w:pPr>
        <w:pStyle w:val="IEEEParagraph"/>
        <w:numPr>
          <w:ilvl w:val="0"/>
          <w:numId w:val="19"/>
        </w:numPr>
        <w:ind w:right="322"/>
        <w:rPr>
          <w:rFonts w:ascii="Segoe UI" w:hAnsi="Segoe UI" w:cs="Segoe UI"/>
          <w:sz w:val="22"/>
          <w:szCs w:val="22"/>
          <w:lang w:val="id-ID"/>
        </w:rPr>
      </w:pP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Jaksa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Penuntut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Umum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disusun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sesuai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ketentuan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Jaksa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menyusun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(2) KUHP </w:t>
      </w:r>
      <w:proofErr w:type="spellStart"/>
      <w:r w:rsidRPr="00E3780E">
        <w:rPr>
          <w:rFonts w:ascii="Segoe UI" w:hAnsi="Segoe UI" w:cs="Segoe UI"/>
          <w:sz w:val="22"/>
          <w:szCs w:val="22"/>
          <w:lang w:val="id-ID"/>
        </w:rPr>
        <w:t>mengenai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penganiayaan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mengakibatkan</w:t>
      </w:r>
      <w:proofErr w:type="spellEnd"/>
      <w:r w:rsidRPr="00E3780E">
        <w:rPr>
          <w:rFonts w:ascii="Segoe UI" w:hAnsi="Segoe UI" w:cs="Segoe UI"/>
          <w:sz w:val="22"/>
          <w:szCs w:val="22"/>
          <w:lang w:val="id-ID"/>
        </w:rPr>
        <w:t xml:space="preserve"> luka </w:t>
      </w:r>
      <w:proofErr w:type="spellStart"/>
      <w:r w:rsidRPr="00E3780E">
        <w:rPr>
          <w:rFonts w:ascii="Segoe UI" w:hAnsi="Segoe UI" w:cs="Segoe UI"/>
          <w:sz w:val="22"/>
          <w:szCs w:val="22"/>
          <w:lang w:val="id-ID"/>
        </w:rPr>
        <w:t>berat</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(1) KUHP. </w:t>
      </w:r>
      <w:proofErr w:type="spellStart"/>
      <w:r w:rsidRPr="00E3780E">
        <w:rPr>
          <w:rFonts w:ascii="Segoe UI" w:hAnsi="Segoe UI" w:cs="Segoe UI"/>
          <w:sz w:val="22"/>
          <w:szCs w:val="22"/>
          <w:lang w:val="id-ID"/>
        </w:rPr>
        <w:t>Bentuk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subsidaritas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tersebut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lastRenderedPageBreak/>
        <w:t>karena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disusun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bertingkat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tingkat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ancaman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diperiksa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dahulu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ini, </w:t>
      </w:r>
      <w:proofErr w:type="spellStart"/>
      <w:r w:rsidRPr="00E3780E">
        <w:rPr>
          <w:rFonts w:ascii="Segoe UI" w:hAnsi="Segoe UI" w:cs="Segoe UI"/>
          <w:sz w:val="22"/>
          <w:szCs w:val="22"/>
          <w:lang w:val="id-ID"/>
        </w:rPr>
        <w:t>unsur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terbukti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berdasarkan</w:t>
      </w:r>
      <w:proofErr w:type="spellEnd"/>
      <w:r w:rsidRPr="00E3780E">
        <w:rPr>
          <w:rFonts w:ascii="Segoe UI" w:hAnsi="Segoe UI" w:cs="Segoe UI"/>
          <w:sz w:val="22"/>
          <w:szCs w:val="22"/>
          <w:lang w:val="id-ID"/>
        </w:rPr>
        <w:t xml:space="preserve"> fakta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sehingga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subsidair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perlu</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lagi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dipertimbangkan</w:t>
      </w:r>
      <w:proofErr w:type="spellEnd"/>
      <w:r w:rsidRPr="00E3780E">
        <w:rPr>
          <w:rFonts w:ascii="Segoe UI" w:hAnsi="Segoe UI" w:cs="Segoe UI"/>
          <w:sz w:val="22"/>
          <w:szCs w:val="22"/>
          <w:lang w:val="id-ID"/>
        </w:rPr>
        <w:t xml:space="preserve">. </w:t>
      </w:r>
    </w:p>
    <w:p w14:paraId="2291E20C" w14:textId="77777777" w:rsidR="00E3780E" w:rsidRPr="00E3780E" w:rsidRDefault="00E3780E" w:rsidP="00E3780E">
      <w:pPr>
        <w:pStyle w:val="IEEEParagraph"/>
        <w:numPr>
          <w:ilvl w:val="0"/>
          <w:numId w:val="19"/>
        </w:numPr>
        <w:ind w:right="322"/>
        <w:rPr>
          <w:rFonts w:ascii="Segoe UI" w:hAnsi="Segoe UI" w:cs="Segoe UI"/>
          <w:sz w:val="22"/>
          <w:szCs w:val="22"/>
          <w:lang w:val="id-ID"/>
        </w:rPr>
      </w:pPr>
      <w:proofErr w:type="spellStart"/>
      <w:r w:rsidRPr="00E3780E">
        <w:rPr>
          <w:rFonts w:ascii="Segoe UI" w:hAnsi="Segoe UI" w:cs="Segoe UI"/>
          <w:sz w:val="22"/>
          <w:szCs w:val="22"/>
          <w:lang w:val="id-ID"/>
        </w:rPr>
        <w:t>Pertimbangan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sesuai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ketentuan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dan fakta-fakta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menyatakan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terbukti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secara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sah</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meyakinkan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melakukan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tindak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penganiayaan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mengakibatkan</w:t>
      </w:r>
      <w:proofErr w:type="spellEnd"/>
      <w:r w:rsidRPr="00E3780E">
        <w:rPr>
          <w:rFonts w:ascii="Segoe UI" w:hAnsi="Segoe UI" w:cs="Segoe UI"/>
          <w:sz w:val="22"/>
          <w:szCs w:val="22"/>
          <w:lang w:val="id-ID"/>
        </w:rPr>
        <w:t xml:space="preserve"> luka </w:t>
      </w:r>
      <w:proofErr w:type="spellStart"/>
      <w:r w:rsidRPr="00E3780E">
        <w:rPr>
          <w:rFonts w:ascii="Segoe UI" w:hAnsi="Segoe UI" w:cs="Segoe UI"/>
          <w:sz w:val="22"/>
          <w:szCs w:val="22"/>
          <w:lang w:val="id-ID"/>
        </w:rPr>
        <w:t>berat</w:t>
      </w:r>
      <w:proofErr w:type="spellEnd"/>
      <w:r w:rsidRPr="00E3780E">
        <w:rPr>
          <w:rFonts w:ascii="Segoe UI" w:hAnsi="Segoe UI" w:cs="Segoe UI"/>
          <w:sz w:val="22"/>
          <w:szCs w:val="22"/>
          <w:lang w:val="id-ID"/>
        </w:rPr>
        <w:t xml:space="preserve">. Hakim </w:t>
      </w:r>
      <w:proofErr w:type="spellStart"/>
      <w:r w:rsidRPr="00E3780E">
        <w:rPr>
          <w:rFonts w:ascii="Segoe UI" w:hAnsi="Segoe UI" w:cs="Segoe UI"/>
          <w:sz w:val="22"/>
          <w:szCs w:val="22"/>
          <w:lang w:val="id-ID"/>
        </w:rPr>
        <w:t>mendasarkan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pertimbangannya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pada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primair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alat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bukti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barang</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bukti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keterangan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saksi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serta</w:t>
      </w:r>
      <w:proofErr w:type="spellEnd"/>
      <w:r w:rsidRPr="00E3780E">
        <w:rPr>
          <w:rFonts w:ascii="Segoe UI" w:hAnsi="Segoe UI" w:cs="Segoe UI"/>
          <w:sz w:val="22"/>
          <w:szCs w:val="22"/>
          <w:lang w:val="id-ID"/>
        </w:rPr>
        <w:t xml:space="preserve"> fakta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terungkap</w:t>
      </w:r>
      <w:proofErr w:type="spellEnd"/>
      <w:r w:rsidRPr="00E3780E">
        <w:rPr>
          <w:rFonts w:ascii="Segoe UI" w:hAnsi="Segoe UI" w:cs="Segoe UI"/>
          <w:sz w:val="22"/>
          <w:szCs w:val="22"/>
          <w:lang w:val="id-ID"/>
        </w:rPr>
        <w:t xml:space="preserve"> di </w:t>
      </w:r>
      <w:proofErr w:type="spellStart"/>
      <w:r w:rsidRPr="00E3780E">
        <w:rPr>
          <w:rFonts w:ascii="Segoe UI" w:hAnsi="Segoe UI" w:cs="Segoe UI"/>
          <w:sz w:val="22"/>
          <w:szCs w:val="22"/>
          <w:lang w:val="id-ID"/>
        </w:rPr>
        <w:t>persidangan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Namun</w:t>
      </w:r>
      <w:proofErr w:type="spellEnd"/>
      <w:r w:rsidRPr="00E3780E">
        <w:rPr>
          <w:rFonts w:ascii="Segoe UI" w:hAnsi="Segoe UI" w:cs="Segoe UI"/>
          <w:sz w:val="22"/>
          <w:szCs w:val="22"/>
          <w:lang w:val="id-ID"/>
        </w:rPr>
        <w:t xml:space="preserve">, dari </w:t>
      </w:r>
      <w:proofErr w:type="spellStart"/>
      <w:r w:rsidRPr="00E3780E">
        <w:rPr>
          <w:rFonts w:ascii="Segoe UI" w:hAnsi="Segoe UI" w:cs="Segoe UI"/>
          <w:sz w:val="22"/>
          <w:szCs w:val="22"/>
          <w:lang w:val="id-ID"/>
        </w:rPr>
        <w:t>aspek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pemidanaan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catatan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kritis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karena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2 </w:t>
      </w:r>
      <w:proofErr w:type="spellStart"/>
      <w:r w:rsidRPr="00E3780E">
        <w:rPr>
          <w:rFonts w:ascii="Segoe UI" w:hAnsi="Segoe UI" w:cs="Segoe UI"/>
          <w:sz w:val="22"/>
          <w:szCs w:val="22"/>
          <w:lang w:val="id-ID"/>
        </w:rPr>
        <w:t>tahun</w:t>
      </w:r>
      <w:proofErr w:type="spellEnd"/>
      <w:r w:rsidRPr="00E3780E">
        <w:rPr>
          <w:rFonts w:ascii="Segoe UI" w:hAnsi="Segoe UI" w:cs="Segoe UI"/>
          <w:sz w:val="22"/>
          <w:szCs w:val="22"/>
          <w:lang w:val="id-ID"/>
        </w:rPr>
        <w:t xml:space="preserve"> 10 bulan yang </w:t>
      </w:r>
      <w:proofErr w:type="spellStart"/>
      <w:r w:rsidRPr="00E3780E">
        <w:rPr>
          <w:rFonts w:ascii="Segoe UI" w:hAnsi="Segoe UI" w:cs="Segoe UI"/>
          <w:sz w:val="22"/>
          <w:szCs w:val="22"/>
          <w:lang w:val="id-ID"/>
        </w:rPr>
        <w:t>dijatuhkan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dinilai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relatif</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ringan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dibandingkan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ancaman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maksimal</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Pasal</w:t>
      </w:r>
      <w:proofErr w:type="spellEnd"/>
      <w:r w:rsidRPr="00E3780E">
        <w:rPr>
          <w:rFonts w:ascii="Segoe UI" w:hAnsi="Segoe UI" w:cs="Segoe UI"/>
          <w:sz w:val="22"/>
          <w:szCs w:val="22"/>
          <w:lang w:val="id-ID"/>
        </w:rPr>
        <w:t xml:space="preserve"> 351 </w:t>
      </w:r>
      <w:proofErr w:type="spellStart"/>
      <w:r w:rsidRPr="00E3780E">
        <w:rPr>
          <w:rFonts w:ascii="Segoe UI" w:hAnsi="Segoe UI" w:cs="Segoe UI"/>
          <w:sz w:val="22"/>
          <w:szCs w:val="22"/>
          <w:lang w:val="id-ID"/>
        </w:rPr>
        <w:t>ayat</w:t>
      </w:r>
      <w:proofErr w:type="spellEnd"/>
      <w:r w:rsidRPr="00E3780E">
        <w:rPr>
          <w:rFonts w:ascii="Segoe UI" w:hAnsi="Segoe UI" w:cs="Segoe UI"/>
          <w:sz w:val="22"/>
          <w:szCs w:val="22"/>
          <w:lang w:val="id-ID"/>
        </w:rPr>
        <w:t xml:space="preserve"> (2) KUHP </w:t>
      </w:r>
      <w:proofErr w:type="spellStart"/>
      <w:r w:rsidRPr="00E3780E">
        <w:rPr>
          <w:rFonts w:ascii="Segoe UI" w:hAnsi="Segoe UI" w:cs="Segoe UI"/>
          <w:sz w:val="22"/>
          <w:szCs w:val="22"/>
          <w:lang w:val="id-ID"/>
        </w:rPr>
        <w:t>sebesar</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lima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tahun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terlebih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keadaan</w:t>
      </w:r>
      <w:proofErr w:type="spellEnd"/>
      <w:r w:rsidRPr="00E3780E">
        <w:rPr>
          <w:rFonts w:ascii="Segoe UI" w:hAnsi="Segoe UI" w:cs="Segoe UI"/>
          <w:sz w:val="22"/>
          <w:szCs w:val="22"/>
          <w:lang w:val="id-ID"/>
        </w:rPr>
        <w:t xml:space="preserve"> yang </w:t>
      </w:r>
      <w:proofErr w:type="spellStart"/>
      <w:r w:rsidRPr="00E3780E">
        <w:rPr>
          <w:rFonts w:ascii="Segoe UI" w:hAnsi="Segoe UI" w:cs="Segoe UI"/>
          <w:sz w:val="22"/>
          <w:szCs w:val="22"/>
          <w:lang w:val="id-ID"/>
        </w:rPr>
        <w:t>memberatkan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berupa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sifat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perbuatan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dan fakta </w:t>
      </w:r>
      <w:proofErr w:type="spellStart"/>
      <w:r w:rsidRPr="00E3780E">
        <w:rPr>
          <w:rFonts w:ascii="Segoe UI" w:hAnsi="Segoe UI" w:cs="Segoe UI"/>
          <w:sz w:val="22"/>
          <w:szCs w:val="22"/>
          <w:lang w:val="id-ID"/>
        </w:rPr>
        <w:t>bahwa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pernah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dihukum</w:t>
      </w:r>
      <w:proofErr w:type="spellEnd"/>
      <w:r w:rsidRPr="00E3780E">
        <w:rPr>
          <w:rFonts w:ascii="Segoe UI" w:hAnsi="Segoe UI" w:cs="Segoe UI"/>
          <w:sz w:val="22"/>
          <w:szCs w:val="22"/>
          <w:lang w:val="id-ID"/>
        </w:rPr>
        <w:t xml:space="preserve">. </w:t>
      </w:r>
    </w:p>
    <w:p w14:paraId="5199BA21" w14:textId="77777777" w:rsidR="00E3780E" w:rsidRPr="00E3780E" w:rsidRDefault="00E3780E" w:rsidP="00E3780E">
      <w:pPr>
        <w:pStyle w:val="IEEEParagraph"/>
        <w:ind w:left="567" w:right="322" w:firstLine="567"/>
        <w:rPr>
          <w:rFonts w:ascii="Segoe UI" w:hAnsi="Segoe UI" w:cs="Segoe UI"/>
          <w:sz w:val="22"/>
          <w:szCs w:val="22"/>
          <w:lang w:val="id-ID"/>
        </w:rPr>
      </w:pPr>
      <w:proofErr w:type="spellStart"/>
      <w:r w:rsidRPr="00E3780E">
        <w:rPr>
          <w:rFonts w:ascii="Segoe UI" w:hAnsi="Segoe UI" w:cs="Segoe UI"/>
          <w:sz w:val="22"/>
          <w:szCs w:val="22"/>
          <w:lang w:val="id-ID"/>
        </w:rPr>
        <w:t>Dengan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demikian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penegakan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dalam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perkara</w:t>
      </w:r>
      <w:proofErr w:type="spellEnd"/>
      <w:r w:rsidRPr="00E3780E">
        <w:rPr>
          <w:rFonts w:ascii="Segoe UI" w:hAnsi="Segoe UI" w:cs="Segoe UI"/>
          <w:sz w:val="22"/>
          <w:szCs w:val="22"/>
          <w:lang w:val="id-ID"/>
        </w:rPr>
        <w:t xml:space="preserve"> ini </w:t>
      </w:r>
      <w:proofErr w:type="spellStart"/>
      <w:r w:rsidRPr="00E3780E">
        <w:rPr>
          <w:rFonts w:ascii="Segoe UI" w:hAnsi="Segoe UI" w:cs="Segoe UI"/>
          <w:sz w:val="22"/>
          <w:szCs w:val="22"/>
          <w:lang w:val="id-ID"/>
        </w:rPr>
        <w:t>telah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tepat</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pada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aspek</w:t>
      </w:r>
      <w:proofErr w:type="spellEnd"/>
      <w:r w:rsidRPr="00E3780E">
        <w:rPr>
          <w:rFonts w:ascii="Segoe UI" w:hAnsi="Segoe UI" w:cs="Segoe UI"/>
          <w:sz w:val="22"/>
          <w:szCs w:val="22"/>
          <w:lang w:val="id-ID"/>
        </w:rPr>
        <w:t xml:space="preserve"> perumusan </w:t>
      </w:r>
      <w:proofErr w:type="spellStart"/>
      <w:r w:rsidRPr="00E3780E">
        <w:rPr>
          <w:rFonts w:ascii="Segoe UI" w:hAnsi="Segoe UI" w:cs="Segoe UI"/>
          <w:sz w:val="22"/>
          <w:szCs w:val="22"/>
          <w:lang w:val="id-ID"/>
        </w:rPr>
        <w:t>dakwaan</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pembuktian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kesalahan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Terdakwa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tetapi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aspek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penjatuhan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pidana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masih</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memerlukan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perhatian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terhadap</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proporsionalitas</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sanksi</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serta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tujuan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pemidanaan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khususnya</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keadilan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kemanfaatan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kepastian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hukum</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perlindungan</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masyarakat</w:t>
      </w:r>
      <w:proofErr w:type="spellEnd"/>
      <w:r w:rsidRPr="00E3780E">
        <w:rPr>
          <w:rFonts w:ascii="Segoe UI" w:hAnsi="Segoe UI" w:cs="Segoe UI"/>
          <w:sz w:val="22"/>
          <w:szCs w:val="22"/>
          <w:lang w:val="id-ID"/>
        </w:rPr>
        <w:t xml:space="preserve">, dan </w:t>
      </w:r>
      <w:proofErr w:type="spellStart"/>
      <w:r w:rsidRPr="00E3780E">
        <w:rPr>
          <w:rFonts w:ascii="Segoe UI" w:hAnsi="Segoe UI" w:cs="Segoe UI"/>
          <w:sz w:val="22"/>
          <w:szCs w:val="22"/>
          <w:lang w:val="id-ID"/>
        </w:rPr>
        <w:t>efek</w:t>
      </w:r>
      <w:proofErr w:type="spellEnd"/>
      <w:r w:rsidRPr="00E3780E">
        <w:rPr>
          <w:rFonts w:ascii="Segoe UI" w:hAnsi="Segoe UI" w:cs="Segoe UI"/>
          <w:sz w:val="22"/>
          <w:szCs w:val="22"/>
          <w:lang w:val="id-ID"/>
        </w:rPr>
        <w:t xml:space="preserve"> </w:t>
      </w:r>
      <w:proofErr w:type="spellStart"/>
      <w:r w:rsidRPr="00E3780E">
        <w:rPr>
          <w:rFonts w:ascii="Segoe UI" w:hAnsi="Segoe UI" w:cs="Segoe UI"/>
          <w:sz w:val="22"/>
          <w:szCs w:val="22"/>
          <w:lang w:val="id-ID"/>
        </w:rPr>
        <w:t>jera</w:t>
      </w:r>
      <w:proofErr w:type="spellEnd"/>
      <w:r w:rsidRPr="00E3780E">
        <w:rPr>
          <w:rFonts w:ascii="Segoe UI" w:hAnsi="Segoe UI" w:cs="Segoe UI"/>
          <w:sz w:val="22"/>
          <w:szCs w:val="22"/>
          <w:lang w:val="id-ID"/>
        </w:rPr>
        <w:t>.</w:t>
      </w:r>
    </w:p>
    <w:p w14:paraId="72FD2A83"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proofErr w:type="spellStart"/>
      <w:r>
        <w:rPr>
          <w:rFonts w:ascii="Segoe UI" w:hAnsi="Segoe UI" w:cs="Segoe UI"/>
          <w:b/>
          <w:bCs/>
          <w:sz w:val="24"/>
          <w:lang w:val="sv-SE"/>
        </w:rPr>
        <w:t>Referensi</w:t>
      </w:r>
      <w:proofErr w:type="spellEnd"/>
    </w:p>
    <w:p w14:paraId="5EF8887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Adami </w:t>
      </w:r>
      <w:proofErr w:type="spellStart"/>
      <w:r w:rsidRPr="00E3780E">
        <w:rPr>
          <w:rFonts w:cs="Segoe UI"/>
          <w:sz w:val="20"/>
          <w:szCs w:val="20"/>
          <w:lang w:val="sv-SE"/>
        </w:rPr>
        <w:t>Chazawi</w:t>
      </w:r>
      <w:proofErr w:type="spellEnd"/>
      <w:r w:rsidRPr="00E3780E">
        <w:rPr>
          <w:rFonts w:cs="Segoe UI"/>
          <w:sz w:val="20"/>
          <w:szCs w:val="20"/>
          <w:lang w:val="sv-SE"/>
        </w:rPr>
        <w:t xml:space="preserve">. (2001). </w:t>
      </w:r>
      <w:proofErr w:type="spellStart"/>
      <w:r w:rsidRPr="00E3780E">
        <w:rPr>
          <w:rFonts w:cs="Segoe UI"/>
          <w:i/>
          <w:iCs/>
          <w:sz w:val="20"/>
          <w:szCs w:val="20"/>
          <w:lang w:val="sv-SE"/>
        </w:rPr>
        <w:t>Pelajaran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1</w:t>
      </w:r>
      <w:r w:rsidRPr="00E3780E">
        <w:rPr>
          <w:rFonts w:cs="Segoe UI"/>
          <w:sz w:val="20"/>
          <w:szCs w:val="20"/>
          <w:lang w:val="sv-SE"/>
        </w:rPr>
        <w:t xml:space="preserve">. Jakarta: PT Raja </w:t>
      </w:r>
      <w:proofErr w:type="spellStart"/>
      <w:r w:rsidRPr="00E3780E">
        <w:rPr>
          <w:rFonts w:cs="Segoe UI"/>
          <w:sz w:val="20"/>
          <w:szCs w:val="20"/>
          <w:lang w:val="sv-SE"/>
        </w:rPr>
        <w:t>Grafindo</w:t>
      </w:r>
      <w:proofErr w:type="spellEnd"/>
      <w:r w:rsidRPr="00E3780E">
        <w:rPr>
          <w:rFonts w:cs="Segoe UI"/>
          <w:sz w:val="20"/>
          <w:szCs w:val="20"/>
          <w:lang w:val="sv-SE"/>
        </w:rPr>
        <w:t xml:space="preserve"> </w:t>
      </w:r>
      <w:proofErr w:type="spellStart"/>
      <w:r w:rsidRPr="00E3780E">
        <w:rPr>
          <w:rFonts w:cs="Segoe UI"/>
          <w:sz w:val="20"/>
          <w:szCs w:val="20"/>
          <w:lang w:val="sv-SE"/>
        </w:rPr>
        <w:t>Persada</w:t>
      </w:r>
      <w:proofErr w:type="spellEnd"/>
      <w:r w:rsidRPr="00E3780E">
        <w:rPr>
          <w:rFonts w:cs="Segoe UI"/>
          <w:sz w:val="20"/>
          <w:szCs w:val="20"/>
          <w:lang w:val="sv-SE"/>
        </w:rPr>
        <w:t>.</w:t>
      </w:r>
    </w:p>
    <w:p w14:paraId="7F9773F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Adami </w:t>
      </w:r>
      <w:proofErr w:type="spellStart"/>
      <w:r w:rsidRPr="00E3780E">
        <w:rPr>
          <w:rFonts w:cs="Segoe UI"/>
          <w:sz w:val="20"/>
          <w:szCs w:val="20"/>
          <w:lang w:val="sv-SE"/>
        </w:rPr>
        <w:t>Chazawi</w:t>
      </w:r>
      <w:proofErr w:type="spellEnd"/>
      <w:r w:rsidRPr="00E3780E">
        <w:rPr>
          <w:rFonts w:cs="Segoe UI"/>
          <w:sz w:val="20"/>
          <w:szCs w:val="20"/>
          <w:lang w:val="sv-SE"/>
        </w:rPr>
        <w:t xml:space="preserve">. (2002). </w:t>
      </w:r>
      <w:proofErr w:type="spellStart"/>
      <w:r w:rsidRPr="00E3780E">
        <w:rPr>
          <w:rFonts w:cs="Segoe UI"/>
          <w:i/>
          <w:iCs/>
          <w:sz w:val="20"/>
          <w:szCs w:val="20"/>
          <w:lang w:val="sv-SE"/>
        </w:rPr>
        <w:t>Kejahatan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terhadap</w:t>
      </w:r>
      <w:proofErr w:type="spellEnd"/>
      <w:r w:rsidRPr="00E3780E">
        <w:rPr>
          <w:rFonts w:cs="Segoe UI"/>
          <w:i/>
          <w:iCs/>
          <w:sz w:val="20"/>
          <w:szCs w:val="20"/>
          <w:lang w:val="sv-SE"/>
        </w:rPr>
        <w:t xml:space="preserve"> </w:t>
      </w:r>
      <w:proofErr w:type="spellStart"/>
      <w:r w:rsidRPr="00E3780E">
        <w:rPr>
          <w:rFonts w:cs="Segoe UI"/>
          <w:i/>
          <w:iCs/>
          <w:sz w:val="20"/>
          <w:szCs w:val="20"/>
          <w:lang w:val="sv-SE"/>
        </w:rPr>
        <w:t>Tubuh</w:t>
      </w:r>
      <w:proofErr w:type="spellEnd"/>
      <w:r w:rsidRPr="00E3780E">
        <w:rPr>
          <w:rFonts w:cs="Segoe UI"/>
          <w:i/>
          <w:iCs/>
          <w:sz w:val="20"/>
          <w:szCs w:val="20"/>
          <w:lang w:val="sv-SE"/>
        </w:rPr>
        <w:t xml:space="preserve"> dan </w:t>
      </w:r>
      <w:proofErr w:type="spellStart"/>
      <w:r w:rsidRPr="00E3780E">
        <w:rPr>
          <w:rFonts w:cs="Segoe UI"/>
          <w:i/>
          <w:iCs/>
          <w:sz w:val="20"/>
          <w:szCs w:val="20"/>
          <w:lang w:val="sv-SE"/>
        </w:rPr>
        <w:t>Nyawa</w:t>
      </w:r>
      <w:proofErr w:type="spellEnd"/>
      <w:r w:rsidRPr="00E3780E">
        <w:rPr>
          <w:rFonts w:cs="Segoe UI"/>
          <w:sz w:val="20"/>
          <w:szCs w:val="20"/>
          <w:lang w:val="sv-SE"/>
        </w:rPr>
        <w:t xml:space="preserve">. Jakarta: PT Raja </w:t>
      </w:r>
      <w:proofErr w:type="spellStart"/>
      <w:r w:rsidRPr="00E3780E">
        <w:rPr>
          <w:rFonts w:cs="Segoe UI"/>
          <w:sz w:val="20"/>
          <w:szCs w:val="20"/>
          <w:lang w:val="sv-SE"/>
        </w:rPr>
        <w:t>Grafindo</w:t>
      </w:r>
      <w:proofErr w:type="spellEnd"/>
      <w:r w:rsidRPr="00E3780E">
        <w:rPr>
          <w:rFonts w:cs="Segoe UI"/>
          <w:sz w:val="20"/>
          <w:szCs w:val="20"/>
          <w:lang w:val="sv-SE"/>
        </w:rPr>
        <w:t xml:space="preserve"> </w:t>
      </w:r>
      <w:proofErr w:type="spellStart"/>
      <w:r w:rsidRPr="00E3780E">
        <w:rPr>
          <w:rFonts w:cs="Segoe UI"/>
          <w:sz w:val="20"/>
          <w:szCs w:val="20"/>
          <w:lang w:val="sv-SE"/>
        </w:rPr>
        <w:t>Persada</w:t>
      </w:r>
      <w:proofErr w:type="spellEnd"/>
      <w:r w:rsidRPr="00E3780E">
        <w:rPr>
          <w:rFonts w:cs="Segoe UI"/>
          <w:sz w:val="20"/>
          <w:szCs w:val="20"/>
          <w:lang w:val="sv-SE"/>
        </w:rPr>
        <w:t>.</w:t>
      </w:r>
    </w:p>
    <w:p w14:paraId="704818C0"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Andi </w:t>
      </w:r>
      <w:proofErr w:type="spellStart"/>
      <w:r w:rsidRPr="00E3780E">
        <w:rPr>
          <w:rFonts w:cs="Segoe UI"/>
          <w:sz w:val="20"/>
          <w:szCs w:val="20"/>
          <w:lang w:val="sv-SE"/>
        </w:rPr>
        <w:t>Hamzah</w:t>
      </w:r>
      <w:proofErr w:type="spellEnd"/>
      <w:r w:rsidRPr="00E3780E">
        <w:rPr>
          <w:rFonts w:cs="Segoe UI"/>
          <w:sz w:val="20"/>
          <w:szCs w:val="20"/>
          <w:lang w:val="sv-SE"/>
        </w:rPr>
        <w:t xml:space="preserve">. (2004). </w:t>
      </w:r>
      <w:r w:rsidRPr="00E3780E">
        <w:rPr>
          <w:rFonts w:cs="Segoe UI"/>
          <w:i/>
          <w:iCs/>
          <w:sz w:val="20"/>
          <w:szCs w:val="20"/>
          <w:lang w:val="sv-SE"/>
        </w:rPr>
        <w:t xml:space="preserve">Asas-Asas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sz w:val="20"/>
          <w:szCs w:val="20"/>
          <w:lang w:val="sv-SE"/>
        </w:rPr>
        <w:t xml:space="preserve">. Jakarta: </w:t>
      </w:r>
      <w:proofErr w:type="spellStart"/>
      <w:r w:rsidRPr="00E3780E">
        <w:rPr>
          <w:rFonts w:cs="Segoe UI"/>
          <w:sz w:val="20"/>
          <w:szCs w:val="20"/>
          <w:lang w:val="sv-SE"/>
        </w:rPr>
        <w:t>Rineka</w:t>
      </w:r>
      <w:proofErr w:type="spellEnd"/>
      <w:r w:rsidRPr="00E3780E">
        <w:rPr>
          <w:rFonts w:cs="Segoe UI"/>
          <w:sz w:val="20"/>
          <w:szCs w:val="20"/>
          <w:lang w:val="sv-SE"/>
        </w:rPr>
        <w:t xml:space="preserve"> </w:t>
      </w:r>
      <w:proofErr w:type="spellStart"/>
      <w:r w:rsidRPr="00E3780E">
        <w:rPr>
          <w:rFonts w:cs="Segoe UI"/>
          <w:sz w:val="20"/>
          <w:szCs w:val="20"/>
          <w:lang w:val="sv-SE"/>
        </w:rPr>
        <w:t>Cipta</w:t>
      </w:r>
      <w:proofErr w:type="spellEnd"/>
      <w:r w:rsidRPr="00E3780E">
        <w:rPr>
          <w:rFonts w:cs="Segoe UI"/>
          <w:sz w:val="20"/>
          <w:szCs w:val="20"/>
          <w:lang w:val="sv-SE"/>
        </w:rPr>
        <w:t>.</w:t>
      </w:r>
    </w:p>
    <w:p w14:paraId="18EA781C"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Andi </w:t>
      </w:r>
      <w:proofErr w:type="spellStart"/>
      <w:r w:rsidRPr="00E3780E">
        <w:rPr>
          <w:rFonts w:cs="Segoe UI"/>
          <w:sz w:val="20"/>
          <w:szCs w:val="20"/>
          <w:lang w:val="sv-SE"/>
        </w:rPr>
        <w:t>Sofyan</w:t>
      </w:r>
      <w:proofErr w:type="spellEnd"/>
      <w:r w:rsidRPr="00E3780E">
        <w:rPr>
          <w:rFonts w:cs="Segoe UI"/>
          <w:sz w:val="20"/>
          <w:szCs w:val="20"/>
          <w:lang w:val="sv-SE"/>
        </w:rPr>
        <w:t xml:space="preserve">. (2014).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Acara</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w:t>
      </w:r>
      <w:proofErr w:type="spellStart"/>
      <w:r w:rsidRPr="00E3780E">
        <w:rPr>
          <w:rFonts w:cs="Segoe UI"/>
          <w:i/>
          <w:iCs/>
          <w:sz w:val="20"/>
          <w:szCs w:val="20"/>
          <w:lang w:val="sv-SE"/>
        </w:rPr>
        <w:t>Suatu</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Pengantar</w:t>
      </w:r>
      <w:proofErr w:type="spellEnd"/>
      <w:r w:rsidRPr="00E3780E">
        <w:rPr>
          <w:rFonts w:cs="Segoe UI"/>
          <w:sz w:val="20"/>
          <w:szCs w:val="20"/>
          <w:lang w:val="sv-SE"/>
        </w:rPr>
        <w:t xml:space="preserve">. Jakarta: </w:t>
      </w:r>
      <w:proofErr w:type="spellStart"/>
      <w:r w:rsidRPr="00E3780E">
        <w:rPr>
          <w:rFonts w:cs="Segoe UI"/>
          <w:sz w:val="20"/>
          <w:szCs w:val="20"/>
          <w:lang w:val="sv-SE"/>
        </w:rPr>
        <w:t>Kencana</w:t>
      </w:r>
      <w:proofErr w:type="spellEnd"/>
      <w:r w:rsidRPr="00E3780E">
        <w:rPr>
          <w:rFonts w:cs="Segoe UI"/>
          <w:sz w:val="20"/>
          <w:szCs w:val="20"/>
          <w:lang w:val="sv-SE"/>
        </w:rPr>
        <w:t>.</w:t>
      </w:r>
    </w:p>
    <w:p w14:paraId="760E9579"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en-ID"/>
        </w:rPr>
      </w:pPr>
      <w:proofErr w:type="spellStart"/>
      <w:r w:rsidRPr="00E3780E">
        <w:rPr>
          <w:rFonts w:cs="Segoe UI"/>
          <w:sz w:val="20"/>
          <w:szCs w:val="20"/>
          <w:lang w:val="sv-SE"/>
        </w:rPr>
        <w:t>Bambang</w:t>
      </w:r>
      <w:proofErr w:type="spellEnd"/>
      <w:r w:rsidRPr="00E3780E">
        <w:rPr>
          <w:rFonts w:cs="Segoe UI"/>
          <w:sz w:val="20"/>
          <w:szCs w:val="20"/>
          <w:lang w:val="sv-SE"/>
        </w:rPr>
        <w:t xml:space="preserve"> </w:t>
      </w:r>
      <w:proofErr w:type="spellStart"/>
      <w:r w:rsidRPr="00E3780E">
        <w:rPr>
          <w:rFonts w:cs="Segoe UI"/>
          <w:sz w:val="20"/>
          <w:szCs w:val="20"/>
          <w:lang w:val="sv-SE"/>
        </w:rPr>
        <w:t>Poernomo</w:t>
      </w:r>
      <w:proofErr w:type="spellEnd"/>
      <w:r w:rsidRPr="00E3780E">
        <w:rPr>
          <w:rFonts w:cs="Segoe UI"/>
          <w:sz w:val="20"/>
          <w:szCs w:val="20"/>
          <w:lang w:val="sv-SE"/>
        </w:rPr>
        <w:t xml:space="preserve">. (1982). </w:t>
      </w:r>
      <w:r w:rsidRPr="00E3780E">
        <w:rPr>
          <w:rFonts w:cs="Segoe UI"/>
          <w:i/>
          <w:iCs/>
          <w:sz w:val="20"/>
          <w:szCs w:val="20"/>
          <w:lang w:val="sv-SE"/>
        </w:rPr>
        <w:t xml:space="preserve">Asas-Asas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sz w:val="20"/>
          <w:szCs w:val="20"/>
          <w:lang w:val="sv-SE"/>
        </w:rPr>
        <w:t xml:space="preserve">. </w:t>
      </w:r>
      <w:r w:rsidRPr="00E3780E">
        <w:rPr>
          <w:rFonts w:cs="Segoe UI"/>
          <w:sz w:val="20"/>
          <w:szCs w:val="20"/>
          <w:lang w:val="en-ID"/>
        </w:rPr>
        <w:t>Yogyakarta: Ghalia Indonesia.</w:t>
      </w:r>
    </w:p>
    <w:p w14:paraId="288931DA"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en-ID"/>
        </w:rPr>
        <w:t xml:space="preserve">Bambang Waluyo. </w:t>
      </w:r>
      <w:r w:rsidRPr="00E3780E">
        <w:rPr>
          <w:rFonts w:cs="Segoe UI"/>
          <w:sz w:val="20"/>
          <w:szCs w:val="20"/>
          <w:lang w:val="sv-SE"/>
        </w:rPr>
        <w:t xml:space="preserve">(2000).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dan </w:t>
      </w:r>
      <w:proofErr w:type="spellStart"/>
      <w:r w:rsidRPr="00E3780E">
        <w:rPr>
          <w:rFonts w:cs="Segoe UI"/>
          <w:i/>
          <w:iCs/>
          <w:sz w:val="20"/>
          <w:szCs w:val="20"/>
          <w:lang w:val="sv-SE"/>
        </w:rPr>
        <w:t>Pemidanaan</w:t>
      </w:r>
      <w:proofErr w:type="spellEnd"/>
      <w:r w:rsidRPr="00E3780E">
        <w:rPr>
          <w:rFonts w:cs="Segoe UI"/>
          <w:sz w:val="20"/>
          <w:szCs w:val="20"/>
          <w:lang w:val="sv-SE"/>
        </w:rPr>
        <w:t xml:space="preserve">. Jakarta: Sinar </w:t>
      </w:r>
      <w:proofErr w:type="spellStart"/>
      <w:r w:rsidRPr="00E3780E">
        <w:rPr>
          <w:rFonts w:cs="Segoe UI"/>
          <w:sz w:val="20"/>
          <w:szCs w:val="20"/>
          <w:lang w:val="sv-SE"/>
        </w:rPr>
        <w:t>Grafika</w:t>
      </w:r>
      <w:proofErr w:type="spellEnd"/>
      <w:r w:rsidRPr="00E3780E">
        <w:rPr>
          <w:rFonts w:cs="Segoe UI"/>
          <w:sz w:val="20"/>
          <w:szCs w:val="20"/>
          <w:lang w:val="sv-SE"/>
        </w:rPr>
        <w:t>.</w:t>
      </w:r>
    </w:p>
    <w:p w14:paraId="324A4B71"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Lilik</w:t>
      </w:r>
      <w:proofErr w:type="spellEnd"/>
      <w:r w:rsidRPr="00E3780E">
        <w:rPr>
          <w:rFonts w:cs="Segoe UI"/>
          <w:sz w:val="20"/>
          <w:szCs w:val="20"/>
          <w:lang w:val="sv-SE"/>
        </w:rPr>
        <w:t xml:space="preserve"> </w:t>
      </w:r>
      <w:proofErr w:type="spellStart"/>
      <w:r w:rsidRPr="00E3780E">
        <w:rPr>
          <w:rFonts w:cs="Segoe UI"/>
          <w:sz w:val="20"/>
          <w:szCs w:val="20"/>
          <w:lang w:val="sv-SE"/>
        </w:rPr>
        <w:t>Mulyadi</w:t>
      </w:r>
      <w:proofErr w:type="spellEnd"/>
      <w:r w:rsidRPr="00E3780E">
        <w:rPr>
          <w:rFonts w:cs="Segoe UI"/>
          <w:sz w:val="20"/>
          <w:szCs w:val="20"/>
          <w:lang w:val="sv-SE"/>
        </w:rPr>
        <w:t xml:space="preserve">. (2009). </w:t>
      </w:r>
      <w:proofErr w:type="spellStart"/>
      <w:r w:rsidRPr="00E3780E">
        <w:rPr>
          <w:rFonts w:cs="Segoe UI"/>
          <w:i/>
          <w:iCs/>
          <w:sz w:val="20"/>
          <w:szCs w:val="20"/>
          <w:lang w:val="sv-SE"/>
        </w:rPr>
        <w:t>Pergeseran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Perspektif</w:t>
      </w:r>
      <w:proofErr w:type="spellEnd"/>
      <w:r w:rsidRPr="00E3780E">
        <w:rPr>
          <w:rFonts w:cs="Segoe UI"/>
          <w:i/>
          <w:iCs/>
          <w:sz w:val="20"/>
          <w:szCs w:val="20"/>
          <w:lang w:val="sv-SE"/>
        </w:rPr>
        <w:t xml:space="preserve"> dan Praktik dari </w:t>
      </w:r>
      <w:proofErr w:type="spellStart"/>
      <w:r w:rsidRPr="00E3780E">
        <w:rPr>
          <w:rFonts w:cs="Segoe UI"/>
          <w:i/>
          <w:iCs/>
          <w:sz w:val="20"/>
          <w:szCs w:val="20"/>
          <w:lang w:val="sv-SE"/>
        </w:rPr>
        <w:t>Mahkamah</w:t>
      </w:r>
      <w:proofErr w:type="spellEnd"/>
      <w:r w:rsidRPr="00E3780E">
        <w:rPr>
          <w:rFonts w:cs="Segoe UI"/>
          <w:i/>
          <w:iCs/>
          <w:sz w:val="20"/>
          <w:szCs w:val="20"/>
          <w:lang w:val="sv-SE"/>
        </w:rPr>
        <w:t xml:space="preserve"> </w:t>
      </w:r>
      <w:proofErr w:type="spellStart"/>
      <w:r w:rsidRPr="00E3780E">
        <w:rPr>
          <w:rFonts w:cs="Segoe UI"/>
          <w:i/>
          <w:iCs/>
          <w:sz w:val="20"/>
          <w:szCs w:val="20"/>
          <w:lang w:val="sv-SE"/>
        </w:rPr>
        <w:t>Agung</w:t>
      </w:r>
      <w:proofErr w:type="spellEnd"/>
      <w:r w:rsidRPr="00E3780E">
        <w:rPr>
          <w:rFonts w:cs="Segoe UI"/>
          <w:i/>
          <w:iCs/>
          <w:sz w:val="20"/>
          <w:szCs w:val="20"/>
          <w:lang w:val="sv-SE"/>
        </w:rPr>
        <w:t xml:space="preserve"> </w:t>
      </w:r>
      <w:proofErr w:type="spellStart"/>
      <w:r w:rsidRPr="00E3780E">
        <w:rPr>
          <w:rFonts w:cs="Segoe UI"/>
          <w:i/>
          <w:iCs/>
          <w:sz w:val="20"/>
          <w:szCs w:val="20"/>
          <w:lang w:val="sv-SE"/>
        </w:rPr>
        <w:t>mengenai</w:t>
      </w:r>
      <w:proofErr w:type="spellEnd"/>
      <w:r w:rsidRPr="00E3780E">
        <w:rPr>
          <w:rFonts w:cs="Segoe UI"/>
          <w:i/>
          <w:iCs/>
          <w:sz w:val="20"/>
          <w:szCs w:val="20"/>
          <w:lang w:val="sv-SE"/>
        </w:rPr>
        <w:t xml:space="preserve"> </w:t>
      </w:r>
      <w:proofErr w:type="spellStart"/>
      <w:r w:rsidRPr="00E3780E">
        <w:rPr>
          <w:rFonts w:cs="Segoe UI"/>
          <w:i/>
          <w:iCs/>
          <w:sz w:val="20"/>
          <w:szCs w:val="20"/>
          <w:lang w:val="sv-SE"/>
        </w:rPr>
        <w:t>Putusan</w:t>
      </w:r>
      <w:proofErr w:type="spellEnd"/>
      <w:r w:rsidRPr="00E3780E">
        <w:rPr>
          <w:rFonts w:cs="Segoe UI"/>
          <w:sz w:val="20"/>
          <w:szCs w:val="20"/>
          <w:lang w:val="sv-SE"/>
        </w:rPr>
        <w:t xml:space="preserve">. Bandung: </w:t>
      </w:r>
      <w:proofErr w:type="spellStart"/>
      <w:r w:rsidRPr="00E3780E">
        <w:rPr>
          <w:rFonts w:cs="Segoe UI"/>
          <w:sz w:val="20"/>
          <w:szCs w:val="20"/>
          <w:lang w:val="sv-SE"/>
        </w:rPr>
        <w:t>Citra</w:t>
      </w:r>
      <w:proofErr w:type="spellEnd"/>
      <w:r w:rsidRPr="00E3780E">
        <w:rPr>
          <w:rFonts w:cs="Segoe UI"/>
          <w:sz w:val="20"/>
          <w:szCs w:val="20"/>
          <w:lang w:val="sv-SE"/>
        </w:rPr>
        <w:t xml:space="preserve"> </w:t>
      </w:r>
      <w:proofErr w:type="spellStart"/>
      <w:r w:rsidRPr="00E3780E">
        <w:rPr>
          <w:rFonts w:cs="Segoe UI"/>
          <w:sz w:val="20"/>
          <w:szCs w:val="20"/>
          <w:lang w:val="sv-SE"/>
        </w:rPr>
        <w:t>Aditya</w:t>
      </w:r>
      <w:proofErr w:type="spellEnd"/>
      <w:r w:rsidRPr="00E3780E">
        <w:rPr>
          <w:rFonts w:cs="Segoe UI"/>
          <w:sz w:val="20"/>
          <w:szCs w:val="20"/>
          <w:lang w:val="sv-SE"/>
        </w:rPr>
        <w:t xml:space="preserve"> </w:t>
      </w:r>
      <w:proofErr w:type="spellStart"/>
      <w:r w:rsidRPr="00E3780E">
        <w:rPr>
          <w:rFonts w:cs="Segoe UI"/>
          <w:sz w:val="20"/>
          <w:szCs w:val="20"/>
          <w:lang w:val="sv-SE"/>
        </w:rPr>
        <w:t>Bakti</w:t>
      </w:r>
      <w:proofErr w:type="spellEnd"/>
      <w:r w:rsidRPr="00E3780E">
        <w:rPr>
          <w:rFonts w:cs="Segoe UI"/>
          <w:sz w:val="20"/>
          <w:szCs w:val="20"/>
          <w:lang w:val="sv-SE"/>
        </w:rPr>
        <w:t>.</w:t>
      </w:r>
    </w:p>
    <w:p w14:paraId="673D005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M. Yahya </w:t>
      </w:r>
      <w:proofErr w:type="spellStart"/>
      <w:r w:rsidRPr="00E3780E">
        <w:rPr>
          <w:rFonts w:cs="Segoe UI"/>
          <w:sz w:val="20"/>
          <w:szCs w:val="20"/>
          <w:lang w:val="sv-SE"/>
        </w:rPr>
        <w:t>Harahap</w:t>
      </w:r>
      <w:proofErr w:type="spellEnd"/>
      <w:r w:rsidRPr="00E3780E">
        <w:rPr>
          <w:rFonts w:cs="Segoe UI"/>
          <w:sz w:val="20"/>
          <w:szCs w:val="20"/>
          <w:lang w:val="sv-SE"/>
        </w:rPr>
        <w:t xml:space="preserve">. (1985). </w:t>
      </w:r>
      <w:proofErr w:type="spellStart"/>
      <w:r w:rsidRPr="00E3780E">
        <w:rPr>
          <w:rFonts w:cs="Segoe UI"/>
          <w:i/>
          <w:iCs/>
          <w:sz w:val="20"/>
          <w:szCs w:val="20"/>
          <w:lang w:val="sv-SE"/>
        </w:rPr>
        <w:t>Pembahasan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Permasalahan</w:t>
      </w:r>
      <w:proofErr w:type="spellEnd"/>
      <w:r w:rsidRPr="00E3780E">
        <w:rPr>
          <w:rFonts w:cs="Segoe UI"/>
          <w:i/>
          <w:iCs/>
          <w:sz w:val="20"/>
          <w:szCs w:val="20"/>
          <w:lang w:val="sv-SE"/>
        </w:rPr>
        <w:t xml:space="preserve"> dan </w:t>
      </w:r>
      <w:proofErr w:type="spellStart"/>
      <w:r w:rsidRPr="00E3780E">
        <w:rPr>
          <w:rFonts w:cs="Segoe UI"/>
          <w:i/>
          <w:iCs/>
          <w:sz w:val="20"/>
          <w:szCs w:val="20"/>
          <w:lang w:val="sv-SE"/>
        </w:rPr>
        <w:t>Penerapan</w:t>
      </w:r>
      <w:proofErr w:type="spellEnd"/>
      <w:r w:rsidRPr="00E3780E">
        <w:rPr>
          <w:rFonts w:cs="Segoe UI"/>
          <w:i/>
          <w:iCs/>
          <w:sz w:val="20"/>
          <w:szCs w:val="20"/>
          <w:lang w:val="sv-SE"/>
        </w:rPr>
        <w:t xml:space="preserve"> KUHAP </w:t>
      </w:r>
      <w:proofErr w:type="spellStart"/>
      <w:r w:rsidRPr="00E3780E">
        <w:rPr>
          <w:rFonts w:cs="Segoe UI"/>
          <w:i/>
          <w:iCs/>
          <w:sz w:val="20"/>
          <w:szCs w:val="20"/>
          <w:lang w:val="sv-SE"/>
        </w:rPr>
        <w:t>Jilid</w:t>
      </w:r>
      <w:proofErr w:type="spellEnd"/>
      <w:r w:rsidRPr="00E3780E">
        <w:rPr>
          <w:rFonts w:cs="Segoe UI"/>
          <w:i/>
          <w:iCs/>
          <w:sz w:val="20"/>
          <w:szCs w:val="20"/>
          <w:lang w:val="sv-SE"/>
        </w:rPr>
        <w:t xml:space="preserve"> I</w:t>
      </w:r>
      <w:r w:rsidRPr="00E3780E">
        <w:rPr>
          <w:rFonts w:cs="Segoe UI"/>
          <w:sz w:val="20"/>
          <w:szCs w:val="20"/>
          <w:lang w:val="sv-SE"/>
        </w:rPr>
        <w:t xml:space="preserve">. Jakarta: PT </w:t>
      </w:r>
      <w:proofErr w:type="spellStart"/>
      <w:r w:rsidRPr="00E3780E">
        <w:rPr>
          <w:rFonts w:cs="Segoe UI"/>
          <w:sz w:val="20"/>
          <w:szCs w:val="20"/>
          <w:lang w:val="sv-SE"/>
        </w:rPr>
        <w:t>Sarana</w:t>
      </w:r>
      <w:proofErr w:type="spellEnd"/>
      <w:r w:rsidRPr="00E3780E">
        <w:rPr>
          <w:rFonts w:cs="Segoe UI"/>
          <w:sz w:val="20"/>
          <w:szCs w:val="20"/>
          <w:lang w:val="sv-SE"/>
        </w:rPr>
        <w:t xml:space="preserve"> </w:t>
      </w:r>
      <w:proofErr w:type="spellStart"/>
      <w:r w:rsidRPr="00E3780E">
        <w:rPr>
          <w:rFonts w:cs="Segoe UI"/>
          <w:sz w:val="20"/>
          <w:szCs w:val="20"/>
          <w:lang w:val="sv-SE"/>
        </w:rPr>
        <w:t>Bakti</w:t>
      </w:r>
      <w:proofErr w:type="spellEnd"/>
      <w:r w:rsidRPr="00E3780E">
        <w:rPr>
          <w:rFonts w:cs="Segoe UI"/>
          <w:sz w:val="20"/>
          <w:szCs w:val="20"/>
          <w:lang w:val="sv-SE"/>
        </w:rPr>
        <w:t xml:space="preserve"> </w:t>
      </w:r>
      <w:proofErr w:type="spellStart"/>
      <w:r w:rsidRPr="00E3780E">
        <w:rPr>
          <w:rFonts w:cs="Segoe UI"/>
          <w:sz w:val="20"/>
          <w:szCs w:val="20"/>
          <w:lang w:val="sv-SE"/>
        </w:rPr>
        <w:t>Semesta</w:t>
      </w:r>
      <w:proofErr w:type="spellEnd"/>
      <w:r w:rsidRPr="00E3780E">
        <w:rPr>
          <w:rFonts w:cs="Segoe UI"/>
          <w:sz w:val="20"/>
          <w:szCs w:val="20"/>
          <w:lang w:val="sv-SE"/>
        </w:rPr>
        <w:t>.</w:t>
      </w:r>
    </w:p>
    <w:p w14:paraId="2A423490"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Moeljatno</w:t>
      </w:r>
      <w:proofErr w:type="spellEnd"/>
      <w:r w:rsidRPr="00E3780E">
        <w:rPr>
          <w:rFonts w:cs="Segoe UI"/>
          <w:sz w:val="20"/>
          <w:szCs w:val="20"/>
          <w:lang w:val="sv-SE"/>
        </w:rPr>
        <w:t xml:space="preserve">. (1983). </w:t>
      </w:r>
      <w:r w:rsidRPr="00E3780E">
        <w:rPr>
          <w:rFonts w:cs="Segoe UI"/>
          <w:i/>
          <w:iCs/>
          <w:sz w:val="20"/>
          <w:szCs w:val="20"/>
          <w:lang w:val="sv-SE"/>
        </w:rPr>
        <w:t xml:space="preserve">Asas-Asas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sz w:val="20"/>
          <w:szCs w:val="20"/>
          <w:lang w:val="sv-SE"/>
        </w:rPr>
        <w:t xml:space="preserve">. Jakarta: Bina </w:t>
      </w:r>
      <w:proofErr w:type="spellStart"/>
      <w:r w:rsidRPr="00E3780E">
        <w:rPr>
          <w:rFonts w:cs="Segoe UI"/>
          <w:sz w:val="20"/>
          <w:szCs w:val="20"/>
          <w:lang w:val="sv-SE"/>
        </w:rPr>
        <w:t>Aksara</w:t>
      </w:r>
      <w:proofErr w:type="spellEnd"/>
      <w:r w:rsidRPr="00E3780E">
        <w:rPr>
          <w:rFonts w:cs="Segoe UI"/>
          <w:sz w:val="20"/>
          <w:szCs w:val="20"/>
          <w:lang w:val="sv-SE"/>
        </w:rPr>
        <w:t>.</w:t>
      </w:r>
    </w:p>
    <w:p w14:paraId="48E74BEF"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Muladi</w:t>
      </w:r>
      <w:proofErr w:type="spellEnd"/>
      <w:r w:rsidRPr="00E3780E">
        <w:rPr>
          <w:rFonts w:cs="Segoe UI"/>
          <w:sz w:val="20"/>
          <w:szCs w:val="20"/>
          <w:lang w:val="sv-SE"/>
        </w:rPr>
        <w:t xml:space="preserve"> &amp; Barda </w:t>
      </w:r>
      <w:proofErr w:type="spellStart"/>
      <w:r w:rsidRPr="00E3780E">
        <w:rPr>
          <w:rFonts w:cs="Segoe UI"/>
          <w:sz w:val="20"/>
          <w:szCs w:val="20"/>
          <w:lang w:val="sv-SE"/>
        </w:rPr>
        <w:t>Nawawi</w:t>
      </w:r>
      <w:proofErr w:type="spellEnd"/>
      <w:r w:rsidRPr="00E3780E">
        <w:rPr>
          <w:rFonts w:cs="Segoe UI"/>
          <w:sz w:val="20"/>
          <w:szCs w:val="20"/>
          <w:lang w:val="sv-SE"/>
        </w:rPr>
        <w:t xml:space="preserve"> </w:t>
      </w:r>
      <w:proofErr w:type="spellStart"/>
      <w:r w:rsidRPr="00E3780E">
        <w:rPr>
          <w:rFonts w:cs="Segoe UI"/>
          <w:sz w:val="20"/>
          <w:szCs w:val="20"/>
          <w:lang w:val="sv-SE"/>
        </w:rPr>
        <w:t>Arief</w:t>
      </w:r>
      <w:proofErr w:type="spellEnd"/>
      <w:r w:rsidRPr="00E3780E">
        <w:rPr>
          <w:rFonts w:cs="Segoe UI"/>
          <w:sz w:val="20"/>
          <w:szCs w:val="20"/>
          <w:lang w:val="sv-SE"/>
        </w:rPr>
        <w:t xml:space="preserve">. (1992). </w:t>
      </w:r>
      <w:r w:rsidRPr="00E3780E">
        <w:rPr>
          <w:rFonts w:cs="Segoe UI"/>
          <w:i/>
          <w:iCs/>
          <w:sz w:val="20"/>
          <w:szCs w:val="20"/>
          <w:lang w:val="sv-SE"/>
        </w:rPr>
        <w:t xml:space="preserve">Teori-Teori dan </w:t>
      </w:r>
      <w:proofErr w:type="spellStart"/>
      <w:r w:rsidRPr="00E3780E">
        <w:rPr>
          <w:rFonts w:cs="Segoe UI"/>
          <w:i/>
          <w:iCs/>
          <w:sz w:val="20"/>
          <w:szCs w:val="20"/>
          <w:lang w:val="sv-SE"/>
        </w:rPr>
        <w:t>Kebijakan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sz w:val="20"/>
          <w:szCs w:val="20"/>
          <w:lang w:val="sv-SE"/>
        </w:rPr>
        <w:t>. Bandung: Alumni.</w:t>
      </w:r>
    </w:p>
    <w:p w14:paraId="6C58DE9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P.A.F. </w:t>
      </w:r>
      <w:proofErr w:type="spellStart"/>
      <w:r w:rsidRPr="00E3780E">
        <w:rPr>
          <w:rFonts w:cs="Segoe UI"/>
          <w:sz w:val="20"/>
          <w:szCs w:val="20"/>
          <w:lang w:val="sv-SE"/>
        </w:rPr>
        <w:t>Lamintang</w:t>
      </w:r>
      <w:proofErr w:type="spellEnd"/>
      <w:r w:rsidRPr="00E3780E">
        <w:rPr>
          <w:rFonts w:cs="Segoe UI"/>
          <w:sz w:val="20"/>
          <w:szCs w:val="20"/>
          <w:lang w:val="sv-SE"/>
        </w:rPr>
        <w:t xml:space="preserve">. (1984). </w:t>
      </w:r>
      <w:r w:rsidRPr="00E3780E">
        <w:rPr>
          <w:rFonts w:cs="Segoe UI"/>
          <w:i/>
          <w:iCs/>
          <w:sz w:val="20"/>
          <w:szCs w:val="20"/>
          <w:lang w:val="sv-SE"/>
        </w:rPr>
        <w:t xml:space="preserve">Dasar-Dasar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Indonesia</w:t>
      </w:r>
      <w:r w:rsidRPr="00E3780E">
        <w:rPr>
          <w:rFonts w:cs="Segoe UI"/>
          <w:sz w:val="20"/>
          <w:szCs w:val="20"/>
          <w:lang w:val="sv-SE"/>
        </w:rPr>
        <w:t xml:space="preserve">. Bandung: Sinar </w:t>
      </w:r>
      <w:proofErr w:type="spellStart"/>
      <w:r w:rsidRPr="00E3780E">
        <w:rPr>
          <w:rFonts w:cs="Segoe UI"/>
          <w:sz w:val="20"/>
          <w:szCs w:val="20"/>
          <w:lang w:val="sv-SE"/>
        </w:rPr>
        <w:t>Baru</w:t>
      </w:r>
      <w:proofErr w:type="spellEnd"/>
      <w:r w:rsidRPr="00E3780E">
        <w:rPr>
          <w:rFonts w:cs="Segoe UI"/>
          <w:sz w:val="20"/>
          <w:szCs w:val="20"/>
          <w:lang w:val="sv-SE"/>
        </w:rPr>
        <w:t>.</w:t>
      </w:r>
    </w:p>
    <w:p w14:paraId="285F839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en-ID"/>
        </w:rPr>
        <w:t>Prodjodikoro</w:t>
      </w:r>
      <w:proofErr w:type="spellEnd"/>
      <w:r w:rsidRPr="00E3780E">
        <w:rPr>
          <w:rFonts w:cs="Segoe UI"/>
          <w:sz w:val="20"/>
          <w:szCs w:val="20"/>
          <w:lang w:val="en-ID"/>
        </w:rPr>
        <w:t xml:space="preserve">, </w:t>
      </w:r>
      <w:proofErr w:type="spellStart"/>
      <w:r w:rsidRPr="00E3780E">
        <w:rPr>
          <w:rFonts w:cs="Segoe UI"/>
          <w:sz w:val="20"/>
          <w:szCs w:val="20"/>
          <w:lang w:val="en-ID"/>
        </w:rPr>
        <w:t>Wirjono</w:t>
      </w:r>
      <w:proofErr w:type="spellEnd"/>
      <w:r w:rsidRPr="00E3780E">
        <w:rPr>
          <w:rFonts w:cs="Segoe UI"/>
          <w:sz w:val="20"/>
          <w:szCs w:val="20"/>
          <w:lang w:val="en-ID"/>
        </w:rPr>
        <w:t xml:space="preserve">. (1986). </w:t>
      </w:r>
      <w:r w:rsidRPr="00E3780E">
        <w:rPr>
          <w:rFonts w:cs="Segoe UI"/>
          <w:i/>
          <w:iCs/>
          <w:sz w:val="20"/>
          <w:szCs w:val="20"/>
          <w:lang w:val="en-ID"/>
        </w:rPr>
        <w:t xml:space="preserve">Asas-Asas Hukum </w:t>
      </w:r>
      <w:proofErr w:type="spellStart"/>
      <w:r w:rsidRPr="00E3780E">
        <w:rPr>
          <w:rFonts w:cs="Segoe UI"/>
          <w:i/>
          <w:iCs/>
          <w:sz w:val="20"/>
          <w:szCs w:val="20"/>
          <w:lang w:val="en-ID"/>
        </w:rPr>
        <w:t>Pidana</w:t>
      </w:r>
      <w:proofErr w:type="spellEnd"/>
      <w:r w:rsidRPr="00E3780E">
        <w:rPr>
          <w:rFonts w:cs="Segoe UI"/>
          <w:i/>
          <w:iCs/>
          <w:sz w:val="20"/>
          <w:szCs w:val="20"/>
          <w:lang w:val="en-ID"/>
        </w:rPr>
        <w:t xml:space="preserve"> di Indonesia</w:t>
      </w:r>
      <w:r w:rsidRPr="00E3780E">
        <w:rPr>
          <w:rFonts w:cs="Segoe UI"/>
          <w:sz w:val="20"/>
          <w:szCs w:val="20"/>
          <w:lang w:val="en-ID"/>
        </w:rPr>
        <w:t xml:space="preserve">. </w:t>
      </w:r>
      <w:r w:rsidRPr="00E3780E">
        <w:rPr>
          <w:rFonts w:cs="Segoe UI"/>
          <w:sz w:val="20"/>
          <w:szCs w:val="20"/>
          <w:lang w:val="sv-SE"/>
        </w:rPr>
        <w:t xml:space="preserve">Bandung: PT </w:t>
      </w:r>
      <w:proofErr w:type="spellStart"/>
      <w:r w:rsidRPr="00E3780E">
        <w:rPr>
          <w:rFonts w:cs="Segoe UI"/>
          <w:sz w:val="20"/>
          <w:szCs w:val="20"/>
          <w:lang w:val="sv-SE"/>
        </w:rPr>
        <w:t>Eresco</w:t>
      </w:r>
      <w:proofErr w:type="spellEnd"/>
      <w:r w:rsidRPr="00E3780E">
        <w:rPr>
          <w:rFonts w:cs="Segoe UI"/>
          <w:sz w:val="20"/>
          <w:szCs w:val="20"/>
          <w:lang w:val="sv-SE"/>
        </w:rPr>
        <w:t>.</w:t>
      </w:r>
    </w:p>
    <w:p w14:paraId="73474DAE"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Rusli</w:t>
      </w:r>
      <w:proofErr w:type="spellEnd"/>
      <w:r w:rsidRPr="00E3780E">
        <w:rPr>
          <w:rFonts w:cs="Segoe UI"/>
          <w:sz w:val="20"/>
          <w:szCs w:val="20"/>
          <w:lang w:val="sv-SE"/>
        </w:rPr>
        <w:t xml:space="preserve"> </w:t>
      </w:r>
      <w:proofErr w:type="spellStart"/>
      <w:r w:rsidRPr="00E3780E">
        <w:rPr>
          <w:rFonts w:cs="Segoe UI"/>
          <w:sz w:val="20"/>
          <w:szCs w:val="20"/>
          <w:lang w:val="sv-SE"/>
        </w:rPr>
        <w:t>Effendy</w:t>
      </w:r>
      <w:proofErr w:type="spellEnd"/>
      <w:r w:rsidRPr="00E3780E">
        <w:rPr>
          <w:rFonts w:cs="Segoe UI"/>
          <w:sz w:val="20"/>
          <w:szCs w:val="20"/>
          <w:lang w:val="sv-SE"/>
        </w:rPr>
        <w:t xml:space="preserve">. (1983). </w:t>
      </w:r>
      <w:r w:rsidRPr="00E3780E">
        <w:rPr>
          <w:rFonts w:cs="Segoe UI"/>
          <w:i/>
          <w:iCs/>
          <w:sz w:val="20"/>
          <w:szCs w:val="20"/>
          <w:lang w:val="sv-SE"/>
        </w:rPr>
        <w:t xml:space="preserve">Asas-Asas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sz w:val="20"/>
          <w:szCs w:val="20"/>
          <w:lang w:val="sv-SE"/>
        </w:rPr>
        <w:t>. Makassar.</w:t>
      </w:r>
    </w:p>
    <w:p w14:paraId="117BFDA8"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Salim H.S. (2017). </w:t>
      </w:r>
      <w:proofErr w:type="spellStart"/>
      <w:r w:rsidRPr="00E3780E">
        <w:rPr>
          <w:rFonts w:cs="Segoe UI"/>
          <w:i/>
          <w:iCs/>
          <w:sz w:val="20"/>
          <w:szCs w:val="20"/>
          <w:lang w:val="sv-SE"/>
        </w:rPr>
        <w:t>Penerapan</w:t>
      </w:r>
      <w:proofErr w:type="spellEnd"/>
      <w:r w:rsidRPr="00E3780E">
        <w:rPr>
          <w:rFonts w:cs="Segoe UI"/>
          <w:i/>
          <w:iCs/>
          <w:sz w:val="20"/>
          <w:szCs w:val="20"/>
          <w:lang w:val="sv-SE"/>
        </w:rPr>
        <w:t xml:space="preserve"> Teori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pada</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Penelitian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Tesis</w:t>
      </w:r>
      <w:proofErr w:type="spellEnd"/>
      <w:r w:rsidRPr="00E3780E">
        <w:rPr>
          <w:rFonts w:cs="Segoe UI"/>
          <w:i/>
          <w:iCs/>
          <w:sz w:val="20"/>
          <w:szCs w:val="20"/>
          <w:lang w:val="sv-SE"/>
        </w:rPr>
        <w:t xml:space="preserve"> dan </w:t>
      </w:r>
      <w:proofErr w:type="spellStart"/>
      <w:r w:rsidRPr="00E3780E">
        <w:rPr>
          <w:rFonts w:cs="Segoe UI"/>
          <w:i/>
          <w:iCs/>
          <w:sz w:val="20"/>
          <w:szCs w:val="20"/>
          <w:lang w:val="sv-SE"/>
        </w:rPr>
        <w:t>Disertasi</w:t>
      </w:r>
      <w:proofErr w:type="spellEnd"/>
      <w:r w:rsidRPr="00E3780E">
        <w:rPr>
          <w:rFonts w:cs="Segoe UI"/>
          <w:sz w:val="20"/>
          <w:szCs w:val="20"/>
          <w:lang w:val="sv-SE"/>
        </w:rPr>
        <w:t xml:space="preserve">. </w:t>
      </w:r>
      <w:proofErr w:type="spellStart"/>
      <w:r w:rsidRPr="00E3780E">
        <w:rPr>
          <w:rFonts w:cs="Segoe UI"/>
          <w:sz w:val="20"/>
          <w:szCs w:val="20"/>
          <w:lang w:val="sv-SE"/>
        </w:rPr>
        <w:t>Depok</w:t>
      </w:r>
      <w:proofErr w:type="spellEnd"/>
      <w:r w:rsidRPr="00E3780E">
        <w:rPr>
          <w:rFonts w:cs="Segoe UI"/>
          <w:sz w:val="20"/>
          <w:szCs w:val="20"/>
          <w:lang w:val="sv-SE"/>
        </w:rPr>
        <w:t xml:space="preserve">: </w:t>
      </w:r>
      <w:proofErr w:type="spellStart"/>
      <w:r w:rsidRPr="00E3780E">
        <w:rPr>
          <w:rFonts w:cs="Segoe UI"/>
          <w:sz w:val="20"/>
          <w:szCs w:val="20"/>
          <w:lang w:val="sv-SE"/>
        </w:rPr>
        <w:t>Rajawali</w:t>
      </w:r>
      <w:proofErr w:type="spellEnd"/>
      <w:r w:rsidRPr="00E3780E">
        <w:rPr>
          <w:rFonts w:cs="Segoe UI"/>
          <w:sz w:val="20"/>
          <w:szCs w:val="20"/>
          <w:lang w:val="sv-SE"/>
        </w:rPr>
        <w:t xml:space="preserve"> Pers.</w:t>
      </w:r>
    </w:p>
    <w:p w14:paraId="5CBEC9CE"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Soedarto</w:t>
      </w:r>
      <w:proofErr w:type="spellEnd"/>
      <w:r w:rsidRPr="00E3780E">
        <w:rPr>
          <w:rFonts w:cs="Segoe UI"/>
          <w:sz w:val="20"/>
          <w:szCs w:val="20"/>
          <w:lang w:val="sv-SE"/>
        </w:rPr>
        <w:t xml:space="preserve">. (1974).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IA</w:t>
      </w:r>
      <w:r w:rsidRPr="00E3780E">
        <w:rPr>
          <w:rFonts w:cs="Segoe UI"/>
          <w:sz w:val="20"/>
          <w:szCs w:val="20"/>
          <w:lang w:val="sv-SE"/>
        </w:rPr>
        <w:t xml:space="preserve">. Malang: </w:t>
      </w:r>
      <w:proofErr w:type="spellStart"/>
      <w:r w:rsidRPr="00E3780E">
        <w:rPr>
          <w:rFonts w:cs="Segoe UI"/>
          <w:sz w:val="20"/>
          <w:szCs w:val="20"/>
          <w:lang w:val="sv-SE"/>
        </w:rPr>
        <w:t>Fakultas</w:t>
      </w:r>
      <w:proofErr w:type="spellEnd"/>
      <w:r w:rsidRPr="00E3780E">
        <w:rPr>
          <w:rFonts w:cs="Segoe UI"/>
          <w:sz w:val="20"/>
          <w:szCs w:val="20"/>
          <w:lang w:val="sv-SE"/>
        </w:rPr>
        <w:t xml:space="preserve"> </w:t>
      </w:r>
      <w:proofErr w:type="spellStart"/>
      <w:r w:rsidRPr="00E3780E">
        <w:rPr>
          <w:rFonts w:cs="Segoe UI"/>
          <w:sz w:val="20"/>
          <w:szCs w:val="20"/>
          <w:lang w:val="sv-SE"/>
        </w:rPr>
        <w:t>Hukum</w:t>
      </w:r>
      <w:proofErr w:type="spellEnd"/>
      <w:r w:rsidRPr="00E3780E">
        <w:rPr>
          <w:rFonts w:cs="Segoe UI"/>
          <w:sz w:val="20"/>
          <w:szCs w:val="20"/>
          <w:lang w:val="sv-SE"/>
        </w:rPr>
        <w:t xml:space="preserve"> dan </w:t>
      </w:r>
      <w:proofErr w:type="spellStart"/>
      <w:r w:rsidRPr="00E3780E">
        <w:rPr>
          <w:rFonts w:cs="Segoe UI"/>
          <w:sz w:val="20"/>
          <w:szCs w:val="20"/>
          <w:lang w:val="sv-SE"/>
        </w:rPr>
        <w:t>Pengetahuan</w:t>
      </w:r>
      <w:proofErr w:type="spellEnd"/>
      <w:r w:rsidRPr="00E3780E">
        <w:rPr>
          <w:rFonts w:cs="Segoe UI"/>
          <w:sz w:val="20"/>
          <w:szCs w:val="20"/>
          <w:lang w:val="sv-SE"/>
        </w:rPr>
        <w:t xml:space="preserve"> </w:t>
      </w:r>
      <w:proofErr w:type="spellStart"/>
      <w:r w:rsidRPr="00E3780E">
        <w:rPr>
          <w:rFonts w:cs="Segoe UI"/>
          <w:sz w:val="20"/>
          <w:szCs w:val="20"/>
          <w:lang w:val="sv-SE"/>
        </w:rPr>
        <w:t>Masyarakat</w:t>
      </w:r>
      <w:proofErr w:type="spellEnd"/>
      <w:r w:rsidRPr="00E3780E">
        <w:rPr>
          <w:rFonts w:cs="Segoe UI"/>
          <w:sz w:val="20"/>
          <w:szCs w:val="20"/>
          <w:lang w:val="sv-SE"/>
        </w:rPr>
        <w:t xml:space="preserve"> </w:t>
      </w:r>
      <w:proofErr w:type="spellStart"/>
      <w:r w:rsidRPr="00E3780E">
        <w:rPr>
          <w:rFonts w:cs="Segoe UI"/>
          <w:sz w:val="20"/>
          <w:szCs w:val="20"/>
          <w:lang w:val="sv-SE"/>
        </w:rPr>
        <w:t>Universitas</w:t>
      </w:r>
      <w:proofErr w:type="spellEnd"/>
      <w:r w:rsidRPr="00E3780E">
        <w:rPr>
          <w:rFonts w:cs="Segoe UI"/>
          <w:sz w:val="20"/>
          <w:szCs w:val="20"/>
          <w:lang w:val="sv-SE"/>
        </w:rPr>
        <w:t xml:space="preserve"> </w:t>
      </w:r>
      <w:proofErr w:type="spellStart"/>
      <w:r w:rsidRPr="00E3780E">
        <w:rPr>
          <w:rFonts w:cs="Segoe UI"/>
          <w:sz w:val="20"/>
          <w:szCs w:val="20"/>
          <w:lang w:val="sv-SE"/>
        </w:rPr>
        <w:t>Brawijaya</w:t>
      </w:r>
      <w:proofErr w:type="spellEnd"/>
      <w:r w:rsidRPr="00E3780E">
        <w:rPr>
          <w:rFonts w:cs="Segoe UI"/>
          <w:sz w:val="20"/>
          <w:szCs w:val="20"/>
          <w:lang w:val="sv-SE"/>
        </w:rPr>
        <w:t>.</w:t>
      </w:r>
    </w:p>
    <w:p w14:paraId="1E50D16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Sholehuddin</w:t>
      </w:r>
      <w:proofErr w:type="spellEnd"/>
      <w:r w:rsidRPr="00E3780E">
        <w:rPr>
          <w:rFonts w:cs="Segoe UI"/>
          <w:sz w:val="20"/>
          <w:szCs w:val="20"/>
          <w:lang w:val="sv-SE"/>
        </w:rPr>
        <w:t xml:space="preserve">, M. (2003). </w:t>
      </w:r>
      <w:proofErr w:type="spellStart"/>
      <w:r w:rsidRPr="00E3780E">
        <w:rPr>
          <w:rFonts w:cs="Segoe UI"/>
          <w:i/>
          <w:iCs/>
          <w:sz w:val="20"/>
          <w:szCs w:val="20"/>
          <w:lang w:val="sv-SE"/>
        </w:rPr>
        <w:t>Sistem</w:t>
      </w:r>
      <w:proofErr w:type="spellEnd"/>
      <w:r w:rsidRPr="00E3780E">
        <w:rPr>
          <w:rFonts w:cs="Segoe UI"/>
          <w:i/>
          <w:iCs/>
          <w:sz w:val="20"/>
          <w:szCs w:val="20"/>
          <w:lang w:val="sv-SE"/>
        </w:rPr>
        <w:t xml:space="preserve"> </w:t>
      </w:r>
      <w:proofErr w:type="spellStart"/>
      <w:r w:rsidRPr="00E3780E">
        <w:rPr>
          <w:rFonts w:cs="Segoe UI"/>
          <w:i/>
          <w:iCs/>
          <w:sz w:val="20"/>
          <w:szCs w:val="20"/>
          <w:lang w:val="sv-SE"/>
        </w:rPr>
        <w:t>Sanksi</w:t>
      </w:r>
      <w:proofErr w:type="spellEnd"/>
      <w:r w:rsidRPr="00E3780E">
        <w:rPr>
          <w:rFonts w:cs="Segoe UI"/>
          <w:i/>
          <w:iCs/>
          <w:sz w:val="20"/>
          <w:szCs w:val="20"/>
          <w:lang w:val="sv-SE"/>
        </w:rPr>
        <w:t xml:space="preserve"> </w:t>
      </w:r>
      <w:proofErr w:type="spellStart"/>
      <w:r w:rsidRPr="00E3780E">
        <w:rPr>
          <w:rFonts w:cs="Segoe UI"/>
          <w:i/>
          <w:iCs/>
          <w:sz w:val="20"/>
          <w:szCs w:val="20"/>
          <w:lang w:val="sv-SE"/>
        </w:rPr>
        <w:t>dalam</w:t>
      </w:r>
      <w:proofErr w:type="spellEnd"/>
      <w:r w:rsidRPr="00E3780E">
        <w:rPr>
          <w:rFonts w:cs="Segoe UI"/>
          <w:i/>
          <w:iCs/>
          <w:sz w:val="20"/>
          <w:szCs w:val="20"/>
          <w:lang w:val="sv-SE"/>
        </w:rPr>
        <w:t xml:space="preserve">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Ide Dasar Double Track System dan </w:t>
      </w:r>
      <w:proofErr w:type="spellStart"/>
      <w:r w:rsidRPr="00E3780E">
        <w:rPr>
          <w:rFonts w:cs="Segoe UI"/>
          <w:i/>
          <w:iCs/>
          <w:sz w:val="20"/>
          <w:szCs w:val="20"/>
          <w:lang w:val="sv-SE"/>
        </w:rPr>
        <w:t>Implementasinya</w:t>
      </w:r>
      <w:proofErr w:type="spellEnd"/>
      <w:r w:rsidRPr="00E3780E">
        <w:rPr>
          <w:rFonts w:cs="Segoe UI"/>
          <w:sz w:val="20"/>
          <w:szCs w:val="20"/>
          <w:lang w:val="sv-SE"/>
        </w:rPr>
        <w:t xml:space="preserve">. Jakarta: </w:t>
      </w:r>
      <w:proofErr w:type="spellStart"/>
      <w:r w:rsidRPr="00E3780E">
        <w:rPr>
          <w:rFonts w:cs="Segoe UI"/>
          <w:sz w:val="20"/>
          <w:szCs w:val="20"/>
          <w:lang w:val="sv-SE"/>
        </w:rPr>
        <w:t>RajaGrafindo</w:t>
      </w:r>
      <w:proofErr w:type="spellEnd"/>
      <w:r w:rsidRPr="00E3780E">
        <w:rPr>
          <w:rFonts w:cs="Segoe UI"/>
          <w:sz w:val="20"/>
          <w:szCs w:val="20"/>
          <w:lang w:val="sv-SE"/>
        </w:rPr>
        <w:t xml:space="preserve"> </w:t>
      </w:r>
      <w:proofErr w:type="spellStart"/>
      <w:r w:rsidRPr="00E3780E">
        <w:rPr>
          <w:rFonts w:cs="Segoe UI"/>
          <w:sz w:val="20"/>
          <w:szCs w:val="20"/>
          <w:lang w:val="sv-SE"/>
        </w:rPr>
        <w:t>Persada</w:t>
      </w:r>
      <w:proofErr w:type="spellEnd"/>
      <w:r w:rsidRPr="00E3780E">
        <w:rPr>
          <w:rFonts w:cs="Segoe UI"/>
          <w:sz w:val="20"/>
          <w:szCs w:val="20"/>
          <w:lang w:val="sv-SE"/>
        </w:rPr>
        <w:t>.</w:t>
      </w:r>
    </w:p>
    <w:p w14:paraId="1D7D6582"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Tongat</w:t>
      </w:r>
      <w:proofErr w:type="spellEnd"/>
      <w:r w:rsidRPr="00E3780E">
        <w:rPr>
          <w:rFonts w:cs="Segoe UI"/>
          <w:sz w:val="20"/>
          <w:szCs w:val="20"/>
          <w:lang w:val="sv-SE"/>
        </w:rPr>
        <w:t xml:space="preserve">. (2008). </w:t>
      </w:r>
      <w:r w:rsidRPr="00E3780E">
        <w:rPr>
          <w:rFonts w:cs="Segoe UI"/>
          <w:i/>
          <w:iCs/>
          <w:sz w:val="20"/>
          <w:szCs w:val="20"/>
          <w:lang w:val="sv-SE"/>
        </w:rPr>
        <w:t xml:space="preserve">Dasar-Dasar </w:t>
      </w:r>
      <w:proofErr w:type="spellStart"/>
      <w:r w:rsidRPr="00E3780E">
        <w:rPr>
          <w:rFonts w:cs="Segoe UI"/>
          <w:i/>
          <w:iCs/>
          <w:sz w:val="20"/>
          <w:szCs w:val="20"/>
          <w:lang w:val="sv-SE"/>
        </w:rPr>
        <w:t>Hukum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Pidana</w:t>
      </w:r>
      <w:proofErr w:type="spellEnd"/>
      <w:r w:rsidRPr="00E3780E">
        <w:rPr>
          <w:rFonts w:cs="Segoe UI"/>
          <w:i/>
          <w:iCs/>
          <w:sz w:val="20"/>
          <w:szCs w:val="20"/>
          <w:lang w:val="sv-SE"/>
        </w:rPr>
        <w:t xml:space="preserve"> Indonesia </w:t>
      </w:r>
      <w:proofErr w:type="spellStart"/>
      <w:r w:rsidRPr="00E3780E">
        <w:rPr>
          <w:rFonts w:cs="Segoe UI"/>
          <w:i/>
          <w:iCs/>
          <w:sz w:val="20"/>
          <w:szCs w:val="20"/>
          <w:lang w:val="sv-SE"/>
        </w:rPr>
        <w:t>dalam</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Perspektif</w:t>
      </w:r>
      <w:proofErr w:type="spellEnd"/>
      <w:r w:rsidRPr="00E3780E">
        <w:rPr>
          <w:rFonts w:cs="Segoe UI"/>
          <w:i/>
          <w:iCs/>
          <w:sz w:val="20"/>
          <w:szCs w:val="20"/>
          <w:lang w:val="sv-SE"/>
        </w:rPr>
        <w:t xml:space="preserve"> </w:t>
      </w:r>
      <w:proofErr w:type="spellStart"/>
      <w:r w:rsidRPr="00E3780E">
        <w:rPr>
          <w:rFonts w:cs="Segoe UI"/>
          <w:i/>
          <w:iCs/>
          <w:sz w:val="20"/>
          <w:szCs w:val="20"/>
          <w:lang w:val="sv-SE"/>
        </w:rPr>
        <w:t>Pembaharuan</w:t>
      </w:r>
      <w:proofErr w:type="spellEnd"/>
      <w:r w:rsidRPr="00E3780E">
        <w:rPr>
          <w:rFonts w:cs="Segoe UI"/>
          <w:sz w:val="20"/>
          <w:szCs w:val="20"/>
          <w:lang w:val="sv-SE"/>
        </w:rPr>
        <w:t>. Malang: UMM Press.</w:t>
      </w:r>
    </w:p>
    <w:p w14:paraId="6EABFBF3"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proofErr w:type="spellStart"/>
      <w:r w:rsidRPr="00E3780E">
        <w:rPr>
          <w:rFonts w:cs="Segoe UI"/>
          <w:sz w:val="20"/>
          <w:szCs w:val="20"/>
          <w:lang w:val="sv-SE"/>
        </w:rPr>
        <w:t>Teguh</w:t>
      </w:r>
      <w:proofErr w:type="spellEnd"/>
      <w:r w:rsidRPr="00E3780E">
        <w:rPr>
          <w:rFonts w:cs="Segoe UI"/>
          <w:sz w:val="20"/>
          <w:szCs w:val="20"/>
          <w:lang w:val="sv-SE"/>
        </w:rPr>
        <w:t xml:space="preserve"> </w:t>
      </w:r>
      <w:proofErr w:type="spellStart"/>
      <w:r w:rsidRPr="00E3780E">
        <w:rPr>
          <w:rFonts w:cs="Segoe UI"/>
          <w:sz w:val="20"/>
          <w:szCs w:val="20"/>
          <w:lang w:val="sv-SE"/>
        </w:rPr>
        <w:t>Prasetyo</w:t>
      </w:r>
      <w:proofErr w:type="spellEnd"/>
      <w:r w:rsidRPr="00E3780E">
        <w:rPr>
          <w:rFonts w:cs="Segoe UI"/>
          <w:sz w:val="20"/>
          <w:szCs w:val="20"/>
          <w:lang w:val="sv-SE"/>
        </w:rPr>
        <w:t xml:space="preserve">. (2015). </w:t>
      </w:r>
      <w:proofErr w:type="spellStart"/>
      <w:r w:rsidRPr="00E3780E">
        <w:rPr>
          <w:rFonts w:cs="Segoe UI"/>
          <w:i/>
          <w:iCs/>
          <w:sz w:val="20"/>
          <w:szCs w:val="20"/>
          <w:lang w:val="sv-SE"/>
        </w:rPr>
        <w:t>Keadilan</w:t>
      </w:r>
      <w:proofErr w:type="spellEnd"/>
      <w:r w:rsidRPr="00E3780E">
        <w:rPr>
          <w:rFonts w:cs="Segoe UI"/>
          <w:i/>
          <w:iCs/>
          <w:sz w:val="20"/>
          <w:szCs w:val="20"/>
          <w:lang w:val="sv-SE"/>
        </w:rPr>
        <w:t xml:space="preserve"> </w:t>
      </w:r>
      <w:proofErr w:type="spellStart"/>
      <w:r w:rsidRPr="00E3780E">
        <w:rPr>
          <w:rFonts w:cs="Segoe UI"/>
          <w:i/>
          <w:iCs/>
          <w:sz w:val="20"/>
          <w:szCs w:val="20"/>
          <w:lang w:val="sv-SE"/>
        </w:rPr>
        <w:t>Bermartabat</w:t>
      </w:r>
      <w:proofErr w:type="spellEnd"/>
      <w:r w:rsidRPr="00E3780E">
        <w:rPr>
          <w:rFonts w:cs="Segoe UI"/>
          <w:sz w:val="20"/>
          <w:szCs w:val="20"/>
          <w:lang w:val="sv-SE"/>
        </w:rPr>
        <w:t>. Bandung: Nusa Media.</w:t>
      </w:r>
    </w:p>
    <w:p w14:paraId="56ED7D4E"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Republik Indonesia. </w:t>
      </w:r>
      <w:proofErr w:type="spellStart"/>
      <w:r w:rsidRPr="00E3780E">
        <w:rPr>
          <w:rFonts w:cs="Segoe UI"/>
          <w:sz w:val="20"/>
          <w:szCs w:val="20"/>
          <w:lang w:val="sv-SE"/>
        </w:rPr>
        <w:t>Undang-Undang</w:t>
      </w:r>
      <w:proofErr w:type="spellEnd"/>
      <w:r w:rsidRPr="00E3780E">
        <w:rPr>
          <w:rFonts w:cs="Segoe UI"/>
          <w:sz w:val="20"/>
          <w:szCs w:val="20"/>
          <w:lang w:val="sv-SE"/>
        </w:rPr>
        <w:t xml:space="preserve"> Dasar Negara Republik Indonesia </w:t>
      </w:r>
      <w:proofErr w:type="spellStart"/>
      <w:r w:rsidRPr="00E3780E">
        <w:rPr>
          <w:rFonts w:cs="Segoe UI"/>
          <w:sz w:val="20"/>
          <w:szCs w:val="20"/>
          <w:lang w:val="sv-SE"/>
        </w:rPr>
        <w:t>Tahun</w:t>
      </w:r>
      <w:proofErr w:type="spellEnd"/>
      <w:r w:rsidRPr="00E3780E">
        <w:rPr>
          <w:rFonts w:cs="Segoe UI"/>
          <w:sz w:val="20"/>
          <w:szCs w:val="20"/>
          <w:lang w:val="sv-SE"/>
        </w:rPr>
        <w:t xml:space="preserve"> 1945.</w:t>
      </w:r>
    </w:p>
    <w:p w14:paraId="6FED060E"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sv-SE"/>
        </w:rPr>
      </w:pPr>
      <w:r w:rsidRPr="00E3780E">
        <w:rPr>
          <w:rFonts w:cs="Segoe UI"/>
          <w:sz w:val="20"/>
          <w:szCs w:val="20"/>
          <w:lang w:val="sv-SE"/>
        </w:rPr>
        <w:t xml:space="preserve">Republik Indonesia. </w:t>
      </w:r>
      <w:proofErr w:type="spellStart"/>
      <w:r w:rsidRPr="00E3780E">
        <w:rPr>
          <w:rFonts w:cs="Segoe UI"/>
          <w:sz w:val="20"/>
          <w:szCs w:val="20"/>
          <w:lang w:val="sv-SE"/>
        </w:rPr>
        <w:t>Undang-Undang</w:t>
      </w:r>
      <w:proofErr w:type="spellEnd"/>
      <w:r w:rsidRPr="00E3780E">
        <w:rPr>
          <w:rFonts w:cs="Segoe UI"/>
          <w:sz w:val="20"/>
          <w:szCs w:val="20"/>
          <w:lang w:val="sv-SE"/>
        </w:rPr>
        <w:t xml:space="preserve"> </w:t>
      </w:r>
      <w:proofErr w:type="spellStart"/>
      <w:r w:rsidRPr="00E3780E">
        <w:rPr>
          <w:rFonts w:cs="Segoe UI"/>
          <w:sz w:val="20"/>
          <w:szCs w:val="20"/>
          <w:lang w:val="sv-SE"/>
        </w:rPr>
        <w:t>Nomor</w:t>
      </w:r>
      <w:proofErr w:type="spellEnd"/>
      <w:r w:rsidRPr="00E3780E">
        <w:rPr>
          <w:rFonts w:cs="Segoe UI"/>
          <w:sz w:val="20"/>
          <w:szCs w:val="20"/>
          <w:lang w:val="sv-SE"/>
        </w:rPr>
        <w:t xml:space="preserve"> 8 </w:t>
      </w:r>
      <w:proofErr w:type="spellStart"/>
      <w:r w:rsidRPr="00E3780E">
        <w:rPr>
          <w:rFonts w:cs="Segoe UI"/>
          <w:sz w:val="20"/>
          <w:szCs w:val="20"/>
          <w:lang w:val="sv-SE"/>
        </w:rPr>
        <w:t>Tahun</w:t>
      </w:r>
      <w:proofErr w:type="spellEnd"/>
      <w:r w:rsidRPr="00E3780E">
        <w:rPr>
          <w:rFonts w:cs="Segoe UI"/>
          <w:sz w:val="20"/>
          <w:szCs w:val="20"/>
          <w:lang w:val="sv-SE"/>
        </w:rPr>
        <w:t xml:space="preserve"> 1981 </w:t>
      </w:r>
      <w:proofErr w:type="spellStart"/>
      <w:r w:rsidRPr="00E3780E">
        <w:rPr>
          <w:rFonts w:cs="Segoe UI"/>
          <w:sz w:val="20"/>
          <w:szCs w:val="20"/>
          <w:lang w:val="sv-SE"/>
        </w:rPr>
        <w:t>tentang</w:t>
      </w:r>
      <w:proofErr w:type="spellEnd"/>
      <w:r w:rsidRPr="00E3780E">
        <w:rPr>
          <w:rFonts w:cs="Segoe UI"/>
          <w:sz w:val="20"/>
          <w:szCs w:val="20"/>
          <w:lang w:val="sv-SE"/>
        </w:rPr>
        <w:t xml:space="preserve"> </w:t>
      </w:r>
      <w:proofErr w:type="spellStart"/>
      <w:r w:rsidRPr="00E3780E">
        <w:rPr>
          <w:rFonts w:cs="Segoe UI"/>
          <w:sz w:val="20"/>
          <w:szCs w:val="20"/>
          <w:lang w:val="sv-SE"/>
        </w:rPr>
        <w:t>Hukum</w:t>
      </w:r>
      <w:proofErr w:type="spellEnd"/>
      <w:r w:rsidRPr="00E3780E">
        <w:rPr>
          <w:rFonts w:cs="Segoe UI"/>
          <w:sz w:val="20"/>
          <w:szCs w:val="20"/>
          <w:lang w:val="sv-SE"/>
        </w:rPr>
        <w:t xml:space="preserve"> </w:t>
      </w:r>
      <w:proofErr w:type="spellStart"/>
      <w:r w:rsidRPr="00E3780E">
        <w:rPr>
          <w:rFonts w:cs="Segoe UI"/>
          <w:sz w:val="20"/>
          <w:szCs w:val="20"/>
          <w:lang w:val="sv-SE"/>
        </w:rPr>
        <w:t>Acara</w:t>
      </w:r>
      <w:proofErr w:type="spellEnd"/>
      <w:r w:rsidRPr="00E3780E">
        <w:rPr>
          <w:rFonts w:cs="Segoe UI"/>
          <w:sz w:val="20"/>
          <w:szCs w:val="20"/>
          <w:lang w:val="sv-SE"/>
        </w:rPr>
        <w:t xml:space="preserve"> </w:t>
      </w:r>
      <w:proofErr w:type="spellStart"/>
      <w:r w:rsidRPr="00E3780E">
        <w:rPr>
          <w:rFonts w:cs="Segoe UI"/>
          <w:sz w:val="20"/>
          <w:szCs w:val="20"/>
          <w:lang w:val="sv-SE"/>
        </w:rPr>
        <w:t>Pidana</w:t>
      </w:r>
      <w:proofErr w:type="spellEnd"/>
      <w:r w:rsidRPr="00E3780E">
        <w:rPr>
          <w:rFonts w:cs="Segoe UI"/>
          <w:sz w:val="20"/>
          <w:szCs w:val="20"/>
          <w:lang w:val="sv-SE"/>
        </w:rPr>
        <w:t xml:space="preserve"> (KUHAP).</w:t>
      </w:r>
    </w:p>
    <w:p w14:paraId="730E366D" w14:textId="77777777" w:rsidR="00E3780E" w:rsidRPr="00E3780E" w:rsidRDefault="00E3780E" w:rsidP="00E3780E">
      <w:pPr>
        <w:widowControl w:val="0"/>
        <w:autoSpaceDE w:val="0"/>
        <w:autoSpaceDN w:val="0"/>
        <w:adjustRightInd w:val="0"/>
        <w:spacing w:after="0" w:line="240" w:lineRule="auto"/>
        <w:ind w:left="1418" w:right="646" w:hanging="851"/>
        <w:contextualSpacing/>
        <w:jc w:val="left"/>
        <w:rPr>
          <w:rFonts w:cs="Segoe UI"/>
          <w:sz w:val="20"/>
          <w:szCs w:val="20"/>
          <w:lang w:val="en-ID"/>
        </w:rPr>
      </w:pPr>
      <w:r w:rsidRPr="00E3780E">
        <w:rPr>
          <w:rFonts w:cs="Segoe UI"/>
          <w:sz w:val="20"/>
          <w:szCs w:val="20"/>
          <w:lang w:val="en-ID"/>
        </w:rPr>
        <w:t xml:space="preserve">Republik Indonesia. Kitab </w:t>
      </w:r>
      <w:proofErr w:type="spellStart"/>
      <w:r w:rsidRPr="00E3780E">
        <w:rPr>
          <w:rFonts w:cs="Segoe UI"/>
          <w:sz w:val="20"/>
          <w:szCs w:val="20"/>
          <w:lang w:val="en-ID"/>
        </w:rPr>
        <w:t>Undang-Undang</w:t>
      </w:r>
      <w:proofErr w:type="spellEnd"/>
      <w:r w:rsidRPr="00E3780E">
        <w:rPr>
          <w:rFonts w:cs="Segoe UI"/>
          <w:sz w:val="20"/>
          <w:szCs w:val="20"/>
          <w:lang w:val="en-ID"/>
        </w:rPr>
        <w:t xml:space="preserve"> Hukum </w:t>
      </w:r>
      <w:proofErr w:type="spellStart"/>
      <w:r w:rsidRPr="00E3780E">
        <w:rPr>
          <w:rFonts w:cs="Segoe UI"/>
          <w:sz w:val="20"/>
          <w:szCs w:val="20"/>
          <w:lang w:val="en-ID"/>
        </w:rPr>
        <w:t>Pidana</w:t>
      </w:r>
      <w:proofErr w:type="spellEnd"/>
      <w:r w:rsidRPr="00E3780E">
        <w:rPr>
          <w:rFonts w:cs="Segoe UI"/>
          <w:sz w:val="20"/>
          <w:szCs w:val="20"/>
          <w:lang w:val="en-ID"/>
        </w:rPr>
        <w:t xml:space="preserve"> (KUHP), </w:t>
      </w:r>
      <w:proofErr w:type="spellStart"/>
      <w:r w:rsidRPr="00E3780E">
        <w:rPr>
          <w:rFonts w:cs="Segoe UI"/>
          <w:sz w:val="20"/>
          <w:szCs w:val="20"/>
          <w:lang w:val="en-ID"/>
        </w:rPr>
        <w:t>khususnya</w:t>
      </w:r>
      <w:proofErr w:type="spellEnd"/>
      <w:r w:rsidRPr="00E3780E">
        <w:rPr>
          <w:rFonts w:cs="Segoe UI"/>
          <w:sz w:val="20"/>
          <w:szCs w:val="20"/>
          <w:lang w:val="en-ID"/>
        </w:rPr>
        <w:t xml:space="preserve"> Pasal 351 </w:t>
      </w:r>
      <w:proofErr w:type="spellStart"/>
      <w:r w:rsidRPr="00E3780E">
        <w:rPr>
          <w:rFonts w:cs="Segoe UI"/>
          <w:sz w:val="20"/>
          <w:szCs w:val="20"/>
          <w:lang w:val="en-ID"/>
        </w:rPr>
        <w:t>tentang</w:t>
      </w:r>
      <w:proofErr w:type="spellEnd"/>
      <w:r w:rsidRPr="00E3780E">
        <w:rPr>
          <w:rFonts w:cs="Segoe UI"/>
          <w:sz w:val="20"/>
          <w:szCs w:val="20"/>
          <w:lang w:val="en-ID"/>
        </w:rPr>
        <w:t xml:space="preserve"> </w:t>
      </w:r>
      <w:proofErr w:type="spellStart"/>
      <w:r w:rsidRPr="00E3780E">
        <w:rPr>
          <w:rFonts w:cs="Segoe UI"/>
          <w:sz w:val="20"/>
          <w:szCs w:val="20"/>
          <w:lang w:val="en-ID"/>
        </w:rPr>
        <w:t>Penganiayaan</w:t>
      </w:r>
      <w:proofErr w:type="spellEnd"/>
      <w:r w:rsidRPr="00E3780E">
        <w:rPr>
          <w:rFonts w:cs="Segoe UI"/>
          <w:sz w:val="20"/>
          <w:szCs w:val="20"/>
          <w:lang w:val="en-ID"/>
        </w:rPr>
        <w:t>.</w:t>
      </w:r>
    </w:p>
    <w:p w14:paraId="67B46B78" w14:textId="64C82B2E" w:rsidR="00C03326" w:rsidRPr="00C03326" w:rsidRDefault="00C03326" w:rsidP="00C03326">
      <w:pPr>
        <w:widowControl w:val="0"/>
        <w:autoSpaceDE w:val="0"/>
        <w:autoSpaceDN w:val="0"/>
        <w:adjustRightInd w:val="0"/>
        <w:spacing w:after="0" w:line="240" w:lineRule="auto"/>
        <w:ind w:left="1418" w:right="646" w:hanging="851"/>
        <w:contextualSpacing/>
        <w:jc w:val="left"/>
        <w:rPr>
          <w:rFonts w:cs="Segoe UI"/>
          <w:sz w:val="20"/>
          <w:szCs w:val="20"/>
          <w:lang w:val="en-ID"/>
        </w:rPr>
      </w:pPr>
    </w:p>
    <w:sectPr w:rsidR="00C03326" w:rsidRPr="00C03326"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620F9" w14:textId="77777777" w:rsidR="00E10ABC" w:rsidRDefault="00E10ABC" w:rsidP="009B0AF6">
      <w:pPr>
        <w:spacing w:after="0" w:line="240" w:lineRule="auto"/>
      </w:pPr>
      <w:r>
        <w:separator/>
      </w:r>
    </w:p>
  </w:endnote>
  <w:endnote w:type="continuationSeparator" w:id="0">
    <w:p w14:paraId="73C3C1C1" w14:textId="77777777" w:rsidR="00E10ABC" w:rsidRDefault="00E10ABC"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BA6995F" w14:textId="42B8A5CB"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48635F" w:rsidRPr="0048635F">
          <w:rPr>
            <w:rFonts w:cs="Segoe UI"/>
            <w:noProof/>
            <w:sz w:val="18"/>
            <w:szCs w:val="18"/>
            <w:lang w:val="fi-FI"/>
          </w:rPr>
          <w:t>Victor Kamisi Paerunan</w:t>
        </w:r>
      </w:p>
      <w:p w14:paraId="01569C12" w14:textId="77777777"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8863B" w14:textId="77777777" w:rsidR="00E10ABC" w:rsidRDefault="00E10ABC" w:rsidP="009B0AF6">
      <w:pPr>
        <w:spacing w:after="0" w:line="240" w:lineRule="auto"/>
      </w:pPr>
      <w:r>
        <w:separator/>
      </w:r>
    </w:p>
  </w:footnote>
  <w:footnote w:type="continuationSeparator" w:id="0">
    <w:p w14:paraId="28F6EFFF" w14:textId="77777777" w:rsidR="00E10ABC" w:rsidRDefault="00E10ABC"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E866" w14:textId="77777777"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1519616560" name="Picture 1519616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C26D9" w14:textId="77777777"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0D72116B"/>
    <w:multiLevelType w:val="multilevel"/>
    <w:tmpl w:val="E8B27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9B0D5C"/>
    <w:multiLevelType w:val="multilevel"/>
    <w:tmpl w:val="48763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407373"/>
    <w:multiLevelType w:val="multilevel"/>
    <w:tmpl w:val="C9CE9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103FA"/>
    <w:multiLevelType w:val="hybridMultilevel"/>
    <w:tmpl w:val="5582DFC8"/>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5" w15:restartNumberingAfterBreak="0">
    <w:nsid w:val="2048285D"/>
    <w:multiLevelType w:val="hybridMultilevel"/>
    <w:tmpl w:val="2C0E93F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6" w15:restartNumberingAfterBreak="0">
    <w:nsid w:val="268325F2"/>
    <w:multiLevelType w:val="hybridMultilevel"/>
    <w:tmpl w:val="CCFC8BA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7"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2F032F72"/>
    <w:multiLevelType w:val="multilevel"/>
    <w:tmpl w:val="CAE0A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CEC5F3F"/>
    <w:multiLevelType w:val="multilevel"/>
    <w:tmpl w:val="93128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B96975"/>
    <w:multiLevelType w:val="multilevel"/>
    <w:tmpl w:val="F3B6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1A1B4E"/>
    <w:multiLevelType w:val="hybridMultilevel"/>
    <w:tmpl w:val="7B32CDD6"/>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14" w15:restartNumberingAfterBreak="0">
    <w:nsid w:val="56D91751"/>
    <w:multiLevelType w:val="multilevel"/>
    <w:tmpl w:val="5450F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2BD2839"/>
    <w:multiLevelType w:val="hybridMultilevel"/>
    <w:tmpl w:val="C400DF70"/>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6"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7" w15:restartNumberingAfterBreak="0">
    <w:nsid w:val="72DE04DF"/>
    <w:multiLevelType w:val="hybridMultilevel"/>
    <w:tmpl w:val="B4A829D2"/>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8" w15:restartNumberingAfterBreak="0">
    <w:nsid w:val="7FF1091D"/>
    <w:multiLevelType w:val="hybridMultilevel"/>
    <w:tmpl w:val="2EFE572C"/>
    <w:lvl w:ilvl="0" w:tplc="3809000F">
      <w:start w:val="1"/>
      <w:numFmt w:val="decimal"/>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num w:numId="1" w16cid:durableId="1204176923">
    <w:abstractNumId w:val="13"/>
  </w:num>
  <w:num w:numId="2" w16cid:durableId="1655797796">
    <w:abstractNumId w:val="16"/>
  </w:num>
  <w:num w:numId="3" w16cid:durableId="1178079948">
    <w:abstractNumId w:val="12"/>
  </w:num>
  <w:num w:numId="4" w16cid:durableId="1530794457">
    <w:abstractNumId w:val="0"/>
  </w:num>
  <w:num w:numId="5" w16cid:durableId="1843617690">
    <w:abstractNumId w:val="7"/>
  </w:num>
  <w:num w:numId="6" w16cid:durableId="329452911">
    <w:abstractNumId w:val="14"/>
  </w:num>
  <w:num w:numId="7" w16cid:durableId="723993538">
    <w:abstractNumId w:val="5"/>
  </w:num>
  <w:num w:numId="8" w16cid:durableId="1313826621">
    <w:abstractNumId w:val="1"/>
  </w:num>
  <w:num w:numId="9" w16cid:durableId="358243379">
    <w:abstractNumId w:val="11"/>
  </w:num>
  <w:num w:numId="10" w16cid:durableId="1791166624">
    <w:abstractNumId w:val="9"/>
  </w:num>
  <w:num w:numId="11" w16cid:durableId="1551265953">
    <w:abstractNumId w:val="4"/>
  </w:num>
  <w:num w:numId="12" w16cid:durableId="971331820">
    <w:abstractNumId w:val="2"/>
  </w:num>
  <w:num w:numId="13" w16cid:durableId="269313324">
    <w:abstractNumId w:val="6"/>
  </w:num>
  <w:num w:numId="14" w16cid:durableId="1395618828">
    <w:abstractNumId w:val="10"/>
  </w:num>
  <w:num w:numId="15" w16cid:durableId="1960406052">
    <w:abstractNumId w:val="17"/>
  </w:num>
  <w:num w:numId="16" w16cid:durableId="2017875827">
    <w:abstractNumId w:val="8"/>
  </w:num>
  <w:num w:numId="17" w16cid:durableId="1854756909">
    <w:abstractNumId w:val="18"/>
  </w:num>
  <w:num w:numId="18" w16cid:durableId="399526275">
    <w:abstractNumId w:val="3"/>
  </w:num>
  <w:num w:numId="19" w16cid:durableId="86155510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33AC9"/>
    <w:rsid w:val="00034B18"/>
    <w:rsid w:val="0006137C"/>
    <w:rsid w:val="000620B4"/>
    <w:rsid w:val="00066DA8"/>
    <w:rsid w:val="000A1AC4"/>
    <w:rsid w:val="000A1DEC"/>
    <w:rsid w:val="000C49B6"/>
    <w:rsid w:val="00100027"/>
    <w:rsid w:val="0010607A"/>
    <w:rsid w:val="001245AF"/>
    <w:rsid w:val="0014656D"/>
    <w:rsid w:val="00147D80"/>
    <w:rsid w:val="00151806"/>
    <w:rsid w:val="001538AE"/>
    <w:rsid w:val="00163AC5"/>
    <w:rsid w:val="00163C49"/>
    <w:rsid w:val="00182758"/>
    <w:rsid w:val="001A17A4"/>
    <w:rsid w:val="001A5D8E"/>
    <w:rsid w:val="001A6456"/>
    <w:rsid w:val="001B788A"/>
    <w:rsid w:val="001C62FB"/>
    <w:rsid w:val="001D43CD"/>
    <w:rsid w:val="001E0508"/>
    <w:rsid w:val="001E2A35"/>
    <w:rsid w:val="002318C8"/>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1CA"/>
    <w:rsid w:val="003A4408"/>
    <w:rsid w:val="003C1BE7"/>
    <w:rsid w:val="003C789C"/>
    <w:rsid w:val="003E1FC4"/>
    <w:rsid w:val="00413286"/>
    <w:rsid w:val="00417363"/>
    <w:rsid w:val="004202AE"/>
    <w:rsid w:val="00421218"/>
    <w:rsid w:val="00421533"/>
    <w:rsid w:val="00447F7A"/>
    <w:rsid w:val="00450179"/>
    <w:rsid w:val="00471F0C"/>
    <w:rsid w:val="00476608"/>
    <w:rsid w:val="0048635F"/>
    <w:rsid w:val="004865A9"/>
    <w:rsid w:val="00491740"/>
    <w:rsid w:val="004B7C52"/>
    <w:rsid w:val="004C12A1"/>
    <w:rsid w:val="00521D13"/>
    <w:rsid w:val="005362BB"/>
    <w:rsid w:val="00550BFE"/>
    <w:rsid w:val="00581638"/>
    <w:rsid w:val="00587FB4"/>
    <w:rsid w:val="0059044B"/>
    <w:rsid w:val="005939EF"/>
    <w:rsid w:val="005B7859"/>
    <w:rsid w:val="005C6A72"/>
    <w:rsid w:val="005D710E"/>
    <w:rsid w:val="005E1485"/>
    <w:rsid w:val="005F2211"/>
    <w:rsid w:val="00613274"/>
    <w:rsid w:val="006269EE"/>
    <w:rsid w:val="00633241"/>
    <w:rsid w:val="00645ED0"/>
    <w:rsid w:val="006658E1"/>
    <w:rsid w:val="00676A1B"/>
    <w:rsid w:val="00685B04"/>
    <w:rsid w:val="006C1665"/>
    <w:rsid w:val="006D1295"/>
    <w:rsid w:val="006D1563"/>
    <w:rsid w:val="006F0069"/>
    <w:rsid w:val="006F20C0"/>
    <w:rsid w:val="0071791D"/>
    <w:rsid w:val="0072108D"/>
    <w:rsid w:val="007213FB"/>
    <w:rsid w:val="00732CD5"/>
    <w:rsid w:val="00736629"/>
    <w:rsid w:val="00746981"/>
    <w:rsid w:val="007677D4"/>
    <w:rsid w:val="007677E8"/>
    <w:rsid w:val="00781E21"/>
    <w:rsid w:val="00786671"/>
    <w:rsid w:val="00791DA9"/>
    <w:rsid w:val="007921CE"/>
    <w:rsid w:val="007A5163"/>
    <w:rsid w:val="007B39CF"/>
    <w:rsid w:val="007C0C23"/>
    <w:rsid w:val="007C4F3F"/>
    <w:rsid w:val="007E21D6"/>
    <w:rsid w:val="007F3C5F"/>
    <w:rsid w:val="007F4435"/>
    <w:rsid w:val="00815958"/>
    <w:rsid w:val="008220DF"/>
    <w:rsid w:val="0082505A"/>
    <w:rsid w:val="00837037"/>
    <w:rsid w:val="00846F89"/>
    <w:rsid w:val="008530CB"/>
    <w:rsid w:val="008616DC"/>
    <w:rsid w:val="00865042"/>
    <w:rsid w:val="00866359"/>
    <w:rsid w:val="00886EB8"/>
    <w:rsid w:val="00891C46"/>
    <w:rsid w:val="00892257"/>
    <w:rsid w:val="008A53F7"/>
    <w:rsid w:val="008B13FE"/>
    <w:rsid w:val="008E180A"/>
    <w:rsid w:val="00935A9E"/>
    <w:rsid w:val="00942C5B"/>
    <w:rsid w:val="00950641"/>
    <w:rsid w:val="00955050"/>
    <w:rsid w:val="00985560"/>
    <w:rsid w:val="00992BA8"/>
    <w:rsid w:val="009A7FF4"/>
    <w:rsid w:val="009B0AF6"/>
    <w:rsid w:val="009B21E3"/>
    <w:rsid w:val="009D0AC1"/>
    <w:rsid w:val="009D47EA"/>
    <w:rsid w:val="009E5CC1"/>
    <w:rsid w:val="00A00056"/>
    <w:rsid w:val="00A24945"/>
    <w:rsid w:val="00A24B83"/>
    <w:rsid w:val="00A27CED"/>
    <w:rsid w:val="00A34F12"/>
    <w:rsid w:val="00A3644E"/>
    <w:rsid w:val="00A36B0A"/>
    <w:rsid w:val="00A373E7"/>
    <w:rsid w:val="00A476D3"/>
    <w:rsid w:val="00A61E28"/>
    <w:rsid w:val="00A8692C"/>
    <w:rsid w:val="00A93261"/>
    <w:rsid w:val="00AA1DA5"/>
    <w:rsid w:val="00AC334E"/>
    <w:rsid w:val="00AD7B58"/>
    <w:rsid w:val="00AD7C4B"/>
    <w:rsid w:val="00AF1011"/>
    <w:rsid w:val="00B0079C"/>
    <w:rsid w:val="00B024E4"/>
    <w:rsid w:val="00B06DCF"/>
    <w:rsid w:val="00B34841"/>
    <w:rsid w:val="00B34CDD"/>
    <w:rsid w:val="00B47C1B"/>
    <w:rsid w:val="00B5350B"/>
    <w:rsid w:val="00B729BB"/>
    <w:rsid w:val="00B868D8"/>
    <w:rsid w:val="00B908C0"/>
    <w:rsid w:val="00BA38E8"/>
    <w:rsid w:val="00BB1200"/>
    <w:rsid w:val="00BC32E6"/>
    <w:rsid w:val="00BE12F5"/>
    <w:rsid w:val="00BF597D"/>
    <w:rsid w:val="00C00D09"/>
    <w:rsid w:val="00C01350"/>
    <w:rsid w:val="00C03326"/>
    <w:rsid w:val="00C11D99"/>
    <w:rsid w:val="00C34D18"/>
    <w:rsid w:val="00C36D2B"/>
    <w:rsid w:val="00C478FE"/>
    <w:rsid w:val="00C556F2"/>
    <w:rsid w:val="00C56906"/>
    <w:rsid w:val="00C676AF"/>
    <w:rsid w:val="00C7085A"/>
    <w:rsid w:val="00C863F0"/>
    <w:rsid w:val="00C943A8"/>
    <w:rsid w:val="00CB3BDB"/>
    <w:rsid w:val="00CE0180"/>
    <w:rsid w:val="00D5237D"/>
    <w:rsid w:val="00D616BE"/>
    <w:rsid w:val="00D62F9E"/>
    <w:rsid w:val="00D805CE"/>
    <w:rsid w:val="00D81C23"/>
    <w:rsid w:val="00D85C13"/>
    <w:rsid w:val="00D8693F"/>
    <w:rsid w:val="00D9104A"/>
    <w:rsid w:val="00D95354"/>
    <w:rsid w:val="00DA181C"/>
    <w:rsid w:val="00DB52B7"/>
    <w:rsid w:val="00DC346D"/>
    <w:rsid w:val="00DC7B88"/>
    <w:rsid w:val="00DD211D"/>
    <w:rsid w:val="00DD753D"/>
    <w:rsid w:val="00DE2320"/>
    <w:rsid w:val="00DF3A0E"/>
    <w:rsid w:val="00E02EE7"/>
    <w:rsid w:val="00E05BB1"/>
    <w:rsid w:val="00E109A4"/>
    <w:rsid w:val="00E10ABC"/>
    <w:rsid w:val="00E277F3"/>
    <w:rsid w:val="00E3722F"/>
    <w:rsid w:val="00E3780E"/>
    <w:rsid w:val="00E37C1B"/>
    <w:rsid w:val="00E538A0"/>
    <w:rsid w:val="00E63052"/>
    <w:rsid w:val="00E73E28"/>
    <w:rsid w:val="00E854CC"/>
    <w:rsid w:val="00EA3835"/>
    <w:rsid w:val="00EA7010"/>
    <w:rsid w:val="00EA7E75"/>
    <w:rsid w:val="00EB308B"/>
    <w:rsid w:val="00ED3699"/>
    <w:rsid w:val="00ED73C9"/>
    <w:rsid w:val="00EF065F"/>
    <w:rsid w:val="00EF2199"/>
    <w:rsid w:val="00F07A6B"/>
    <w:rsid w:val="00F07DD2"/>
    <w:rsid w:val="00F15FE0"/>
    <w:rsid w:val="00F37BCB"/>
    <w:rsid w:val="00F47AF5"/>
    <w:rsid w:val="00F55B81"/>
    <w:rsid w:val="00F56AF1"/>
    <w:rsid w:val="00F61991"/>
    <w:rsid w:val="00F75287"/>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F053F4"/>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 w:type="paragraph" w:customStyle="1" w:styleId="isselectedend">
    <w:name w:val="isselectedend"/>
    <w:basedOn w:val="Normal"/>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styleId="NormalWeb">
    <w:name w:val="Normal (Web)"/>
    <w:basedOn w:val="Normal"/>
    <w:uiPriority w:val="99"/>
    <w:semiHidden/>
    <w:unhideWhenUsed/>
    <w:rsid w:val="006C1665"/>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 w:type="paragraph" w:customStyle="1" w:styleId="pdq2pgselectionanchorcontainer">
    <w:name w:val="pdq2pg_selectionanchorcontainer"/>
    <w:basedOn w:val="Normal"/>
    <w:rsid w:val="00865042"/>
    <w:pPr>
      <w:spacing w:before="100" w:beforeAutospacing="1" w:after="100" w:afterAutospacing="1" w:line="240" w:lineRule="auto"/>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11</Pages>
  <Words>5492</Words>
  <Characters>31311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Sudarno Vitria</cp:lastModifiedBy>
  <cp:revision>26</cp:revision>
  <cp:lastPrinted>2023-04-17T18:59:00Z</cp:lastPrinted>
  <dcterms:created xsi:type="dcterms:W3CDTF">2026-01-24T05:16:00Z</dcterms:created>
  <dcterms:modified xsi:type="dcterms:W3CDTF">2026-08-14T07:34:00Z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